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A3" w:rsidRDefault="004F40CE">
      <w:pPr>
        <w:pStyle w:val="2"/>
        <w:widowControl/>
        <w:shd w:val="clear" w:color="auto" w:fill="FFFFFF"/>
        <w:spacing w:before="0" w:beforeAutospacing="0" w:after="0" w:afterAutospacing="0" w:line="540" w:lineRule="exact"/>
        <w:jc w:val="center"/>
        <w:rPr>
          <w:rFonts w:ascii="微软雅黑" w:eastAsia="微软雅黑" w:hAnsi="微软雅黑" w:cs="微软雅黑" w:hint="default"/>
          <w:b w:val="0"/>
          <w:bCs w:val="0"/>
          <w:color w:val="282828"/>
          <w:sz w:val="31"/>
          <w:szCs w:val="31"/>
        </w:rPr>
      </w:pPr>
      <w:r>
        <w:rPr>
          <w:rFonts w:ascii="微软雅黑" w:eastAsia="微软雅黑" w:hAnsi="微软雅黑" w:cs="微软雅黑"/>
          <w:color w:val="282828"/>
          <w:sz w:val="19"/>
          <w:szCs w:val="19"/>
          <w:shd w:val="clear" w:color="auto" w:fill="FFFFFF"/>
        </w:rPr>
        <w:t> </w:t>
      </w:r>
      <w:r>
        <w:rPr>
          <w:rFonts w:ascii="方正大标宋简体" w:eastAsia="方正大标宋简体" w:hAnsi="方正大标宋简体" w:cs="方正大标宋简体"/>
          <w:b w:val="0"/>
          <w:bCs w:val="0"/>
          <w:color w:val="282828"/>
          <w:sz w:val="44"/>
          <w:szCs w:val="44"/>
          <w:shd w:val="clear" w:color="auto" w:fill="FFFFFF"/>
        </w:rPr>
        <w:t>中国农业科学院油料所2022年硕士研究生调剂工作办法</w:t>
      </w:r>
    </w:p>
    <w:p w:rsidR="006719A3" w:rsidRDefault="006719A3">
      <w:pPr>
        <w:pStyle w:val="a3"/>
        <w:widowControl/>
        <w:shd w:val="clear" w:color="auto" w:fill="FFFFFF"/>
        <w:spacing w:before="0" w:beforeAutospacing="0" w:after="0" w:afterAutospacing="0"/>
        <w:jc w:val="center"/>
        <w:rPr>
          <w:rFonts w:ascii="微软雅黑" w:eastAsia="微软雅黑" w:hAnsi="微软雅黑" w:cs="微软雅黑"/>
          <w:color w:val="282828"/>
          <w:sz w:val="19"/>
          <w:szCs w:val="19"/>
        </w:rPr>
      </w:pPr>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微软雅黑" w:hAnsi="微软雅黑" w:cs="微软雅黑"/>
          <w:color w:val="282828"/>
          <w:sz w:val="19"/>
          <w:szCs w:val="19"/>
        </w:rPr>
      </w:pPr>
      <w:r>
        <w:rPr>
          <w:rFonts w:ascii="仿宋_gb2312" w:eastAsia="仿宋_gb2312" w:hAnsi="仿宋_gb2312" w:cs="仿宋_gb2312"/>
          <w:color w:val="282828"/>
          <w:sz w:val="32"/>
          <w:szCs w:val="32"/>
          <w:shd w:val="clear" w:color="auto" w:fill="FFFFFF"/>
        </w:rPr>
        <w:t>根据教育部、北京市有关文件精神</w:t>
      </w:r>
      <w:r>
        <w:rPr>
          <w:rFonts w:ascii="仿宋_gb2312" w:eastAsia="仿宋_gb2312" w:hAnsi="仿宋_gb2312" w:cs="仿宋_gb2312" w:hint="eastAsia"/>
          <w:color w:val="282828"/>
          <w:sz w:val="32"/>
          <w:szCs w:val="32"/>
          <w:shd w:val="clear" w:color="auto" w:fill="FFFFFF"/>
        </w:rPr>
        <w:t>以及中国农业科学院研究生院相关要求</w:t>
      </w:r>
      <w:r>
        <w:rPr>
          <w:rFonts w:ascii="仿宋_gb2312" w:eastAsia="仿宋_gb2312" w:hAnsi="仿宋_gb2312" w:cs="仿宋_gb2312"/>
          <w:color w:val="282828"/>
          <w:sz w:val="32"/>
          <w:szCs w:val="32"/>
          <w:shd w:val="clear" w:color="auto" w:fill="FFFFFF"/>
        </w:rPr>
        <w:t>，结合</w:t>
      </w:r>
      <w:r>
        <w:rPr>
          <w:rFonts w:ascii="仿宋_gb2312" w:eastAsia="仿宋_gb2312" w:hAnsi="仿宋_gb2312" w:cs="仿宋_gb2312" w:hint="eastAsia"/>
          <w:color w:val="282828"/>
          <w:sz w:val="32"/>
          <w:szCs w:val="32"/>
          <w:shd w:val="clear" w:color="auto" w:fill="FFFFFF"/>
        </w:rPr>
        <w:t>油料所</w:t>
      </w:r>
      <w:r>
        <w:rPr>
          <w:rFonts w:ascii="仿宋_gb2312" w:eastAsia="仿宋_gb2312" w:hAnsi="仿宋_gb2312" w:cs="仿宋_gb2312"/>
          <w:color w:val="282828"/>
          <w:sz w:val="32"/>
          <w:szCs w:val="32"/>
          <w:shd w:val="clear" w:color="auto" w:fill="FFFFFF"/>
        </w:rPr>
        <w:t>实际情况，特制定本办法。</w:t>
      </w:r>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微软雅黑" w:hAnsi="微软雅黑" w:cs="微软雅黑"/>
          <w:color w:val="282828"/>
          <w:sz w:val="19"/>
          <w:szCs w:val="19"/>
        </w:rPr>
      </w:pPr>
      <w:r>
        <w:rPr>
          <w:rFonts w:ascii="黑体" w:eastAsia="黑体" w:hAnsi="宋体" w:cs="黑体"/>
          <w:color w:val="282828"/>
          <w:sz w:val="32"/>
          <w:szCs w:val="32"/>
          <w:shd w:val="clear" w:color="auto" w:fill="FFFFFF"/>
        </w:rPr>
        <w:t>一、工作原则</w:t>
      </w:r>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微软雅黑" w:hAnsi="微软雅黑" w:cs="微软雅黑"/>
          <w:color w:val="282828"/>
          <w:sz w:val="19"/>
          <w:szCs w:val="19"/>
        </w:rPr>
      </w:pPr>
      <w:r>
        <w:rPr>
          <w:rFonts w:ascii="仿宋_gb2312" w:eastAsia="仿宋_gb2312" w:hAnsi="仿宋_gb2312" w:cs="仿宋_gb2312"/>
          <w:color w:val="282828"/>
          <w:sz w:val="32"/>
          <w:szCs w:val="32"/>
          <w:shd w:val="clear" w:color="auto" w:fill="FFFFFF"/>
        </w:rPr>
        <w:t>坚持“服务考生，择优选拔”的原则，</w:t>
      </w:r>
      <w:r>
        <w:rPr>
          <w:rFonts w:ascii="仿宋_gb2312" w:eastAsia="仿宋_gb2312" w:hAnsi="仿宋_gb2312" w:cs="仿宋_gb2312" w:hint="eastAsia"/>
          <w:color w:val="282828"/>
          <w:sz w:val="32"/>
          <w:szCs w:val="32"/>
          <w:shd w:val="clear" w:color="auto" w:fill="FFFFFF"/>
        </w:rPr>
        <w:t>对我所生源不足的专业按有关规定进行调剂</w:t>
      </w:r>
      <w:r>
        <w:rPr>
          <w:rFonts w:ascii="仿宋_gb2312" w:eastAsia="仿宋_gb2312" w:hAnsi="仿宋_gb2312" w:cs="仿宋_gb2312"/>
          <w:color w:val="282828"/>
          <w:sz w:val="32"/>
          <w:szCs w:val="32"/>
          <w:shd w:val="clear" w:color="auto" w:fill="FFFFFF"/>
        </w:rPr>
        <w:t>。调剂考生的复试形式、内容、程序、录取标准与第一志愿考生相同。</w:t>
      </w:r>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黑体" w:hAnsi="微软雅黑" w:cs="微软雅黑"/>
          <w:color w:val="282828"/>
          <w:sz w:val="19"/>
          <w:szCs w:val="19"/>
        </w:rPr>
      </w:pPr>
      <w:r>
        <w:rPr>
          <w:rFonts w:ascii="黑体" w:eastAsia="黑体" w:hAnsi="宋体" w:cs="黑体" w:hint="eastAsia"/>
          <w:color w:val="282828"/>
          <w:sz w:val="32"/>
          <w:szCs w:val="32"/>
          <w:shd w:val="clear" w:color="auto" w:fill="FFFFFF"/>
        </w:rPr>
        <w:t>二、调剂要求和调剂办法</w:t>
      </w:r>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微软雅黑" w:hAnsi="微软雅黑" w:cs="微软雅黑"/>
          <w:color w:val="282828"/>
          <w:sz w:val="19"/>
          <w:szCs w:val="19"/>
        </w:rPr>
      </w:pPr>
      <w:r>
        <w:rPr>
          <w:rFonts w:ascii="仿宋_gb2312" w:eastAsia="仿宋_gb2312" w:hAnsi="仿宋_gb2312" w:cs="仿宋_gb2312"/>
          <w:color w:val="282828"/>
          <w:sz w:val="32"/>
          <w:szCs w:val="32"/>
          <w:shd w:val="clear" w:color="auto" w:fill="FFFFFF"/>
        </w:rPr>
        <w:t>（一）</w:t>
      </w:r>
      <w:r>
        <w:rPr>
          <w:rFonts w:ascii="仿宋_gb2312" w:eastAsia="仿宋_gb2312" w:hAnsi="仿宋_gb2312" w:cs="仿宋_gb2312" w:hint="eastAsia"/>
          <w:color w:val="282828"/>
          <w:sz w:val="32"/>
          <w:szCs w:val="32"/>
          <w:shd w:val="clear" w:color="auto" w:fill="FFFFFF"/>
        </w:rPr>
        <w:t>接受调剂的专业</w:t>
      </w:r>
      <w:r>
        <w:rPr>
          <w:rFonts w:ascii="仿宋_gb2312" w:eastAsia="仿宋_gb2312" w:hAnsi="仿宋_gb2312" w:cs="仿宋_gb2312"/>
          <w:color w:val="282828"/>
          <w:sz w:val="32"/>
          <w:szCs w:val="32"/>
          <w:shd w:val="clear" w:color="auto" w:fill="FFFFFF"/>
        </w:rPr>
        <w:t>。</w:t>
      </w:r>
      <w:r>
        <w:rPr>
          <w:rFonts w:ascii="仿宋_gb2312" w:eastAsia="仿宋_gb2312" w:hAnsi="仿宋_gb2312" w:cs="仿宋_gb2312" w:hint="eastAsia"/>
          <w:color w:val="282828"/>
          <w:sz w:val="32"/>
          <w:szCs w:val="32"/>
          <w:shd w:val="clear" w:color="auto" w:fill="FFFFFF"/>
        </w:rPr>
        <w:t>根据我所实际情况，以下专业接受调剂考生：微生物学（071005）缺额1，生物化学与分子生物学（071010）缺额4，作物栽培与耕作学（090101）缺额1，农艺与种业（095131）缺额13，资源利用与植物保护（095132）缺额2，食品加工与安全（095135）缺额5。</w:t>
      </w:r>
    </w:p>
    <w:p w:rsidR="006719A3" w:rsidRDefault="004F40CE">
      <w:pPr>
        <w:pStyle w:val="a3"/>
        <w:widowControl/>
        <w:shd w:val="clear" w:color="auto" w:fill="FFFFFF"/>
        <w:spacing w:before="0" w:beforeAutospacing="0" w:after="0" w:afterAutospacing="0" w:line="600" w:lineRule="atLeast"/>
        <w:ind w:right="17" w:firstLine="556"/>
        <w:jc w:val="both"/>
        <w:rPr>
          <w:rFonts w:ascii="仿宋_gb2312" w:eastAsia="仿宋_gb2312" w:hAnsi="仿宋_gb2312" w:cs="仿宋_gb2312"/>
          <w:color w:val="282828"/>
          <w:sz w:val="32"/>
          <w:szCs w:val="32"/>
          <w:shd w:val="clear" w:color="auto" w:fill="FFFFFF"/>
        </w:rPr>
      </w:pPr>
      <w:r>
        <w:rPr>
          <w:rFonts w:ascii="仿宋_gb2312" w:eastAsia="仿宋_gb2312" w:hAnsi="仿宋_gb2312" w:cs="仿宋_gb2312" w:hint="eastAsia"/>
          <w:color w:val="282828"/>
          <w:sz w:val="32"/>
          <w:szCs w:val="32"/>
          <w:shd w:val="clear" w:color="auto" w:fill="FFFFFF"/>
        </w:rPr>
        <w:t>（二）申请条件</w:t>
      </w:r>
    </w:p>
    <w:p w:rsidR="006719A3" w:rsidRDefault="004F40CE">
      <w:pPr>
        <w:pStyle w:val="a3"/>
        <w:widowControl/>
        <w:shd w:val="clear" w:color="auto" w:fill="FFFFFF"/>
        <w:spacing w:before="0" w:beforeAutospacing="0" w:after="0" w:afterAutospacing="0" w:line="600" w:lineRule="atLeast"/>
        <w:ind w:right="17" w:firstLine="556"/>
        <w:jc w:val="both"/>
        <w:rPr>
          <w:rFonts w:ascii="仿宋_gb2312" w:eastAsia="仿宋_gb2312" w:hAnsi="仿宋_gb2312" w:cs="仿宋_gb2312"/>
          <w:color w:val="282828"/>
          <w:sz w:val="32"/>
          <w:szCs w:val="32"/>
          <w:shd w:val="clear" w:color="auto" w:fill="FFFFFF"/>
        </w:rPr>
      </w:pPr>
      <w:r>
        <w:rPr>
          <w:rFonts w:ascii="仿宋_gb2312" w:eastAsia="仿宋_gb2312" w:hAnsi="仿宋_gb2312" w:cs="仿宋_gb2312" w:hint="eastAsia"/>
          <w:color w:val="282828"/>
          <w:sz w:val="32"/>
          <w:szCs w:val="32"/>
          <w:shd w:val="clear" w:color="auto" w:fill="FFFFFF"/>
        </w:rPr>
        <w:t>1.符合调入专业的报考条件</w:t>
      </w:r>
    </w:p>
    <w:p w:rsidR="006719A3" w:rsidRDefault="004F40CE">
      <w:pPr>
        <w:pStyle w:val="a3"/>
        <w:widowControl/>
        <w:shd w:val="clear" w:color="auto" w:fill="FFFFFF"/>
        <w:spacing w:before="0" w:beforeAutospacing="0" w:after="0" w:afterAutospacing="0" w:line="600" w:lineRule="atLeast"/>
        <w:ind w:right="17" w:firstLine="556"/>
        <w:jc w:val="both"/>
        <w:rPr>
          <w:rFonts w:ascii="仿宋_gb2312" w:eastAsia="仿宋_gb2312" w:hAnsi="仿宋_gb2312" w:cs="仿宋_gb2312"/>
          <w:color w:val="282828"/>
          <w:sz w:val="32"/>
          <w:szCs w:val="32"/>
          <w:shd w:val="clear" w:color="auto" w:fill="FFFFFF"/>
        </w:rPr>
      </w:pPr>
      <w:r>
        <w:rPr>
          <w:rFonts w:ascii="仿宋_gb2312" w:eastAsia="仿宋_gb2312" w:hAnsi="仿宋_gb2312" w:cs="仿宋_gb2312" w:hint="eastAsia"/>
          <w:color w:val="282828"/>
          <w:sz w:val="32"/>
          <w:szCs w:val="32"/>
          <w:shd w:val="clear" w:color="auto" w:fill="FFFFFF"/>
        </w:rPr>
        <w:t>2.调剂分数要求：</w:t>
      </w:r>
    </w:p>
    <w:tbl>
      <w:tblPr>
        <w:tblStyle w:val="a4"/>
        <w:tblW w:w="5850" w:type="pct"/>
        <w:tblInd w:w="-675" w:type="dxa"/>
        <w:tblLook w:val="04A0" w:firstRow="1" w:lastRow="0" w:firstColumn="1" w:lastColumn="0" w:noHBand="0" w:noVBand="1"/>
      </w:tblPr>
      <w:tblGrid>
        <w:gridCol w:w="2709"/>
        <w:gridCol w:w="926"/>
        <w:gridCol w:w="1217"/>
        <w:gridCol w:w="1062"/>
        <w:gridCol w:w="994"/>
        <w:gridCol w:w="3063"/>
      </w:tblGrid>
      <w:tr w:rsidR="006719A3">
        <w:trPr>
          <w:trHeight w:val="732"/>
        </w:trPr>
        <w:tc>
          <w:tcPr>
            <w:tcW w:w="1357"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b/>
                <w:bCs/>
                <w:color w:val="282828"/>
                <w:shd w:val="clear" w:color="auto" w:fill="FFFFFF"/>
              </w:rPr>
            </w:pPr>
            <w:r>
              <w:rPr>
                <w:rFonts w:ascii="仿宋_gb2312" w:eastAsia="仿宋_gb2312" w:hAnsi="仿宋_gb2312" w:cs="仿宋_gb2312" w:hint="eastAsia"/>
                <w:b/>
                <w:bCs/>
                <w:color w:val="282828"/>
                <w:shd w:val="clear" w:color="auto" w:fill="FFFFFF"/>
              </w:rPr>
              <w:t>专业</w:t>
            </w:r>
          </w:p>
        </w:tc>
        <w:tc>
          <w:tcPr>
            <w:tcW w:w="464"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b/>
                <w:bCs/>
                <w:color w:val="282828"/>
                <w:shd w:val="clear" w:color="auto" w:fill="FFFFFF"/>
              </w:rPr>
            </w:pPr>
            <w:r>
              <w:rPr>
                <w:rFonts w:ascii="仿宋_gb2312" w:eastAsia="仿宋_gb2312" w:hAnsi="仿宋_gb2312" w:cs="仿宋_gb2312" w:hint="eastAsia"/>
                <w:b/>
                <w:bCs/>
                <w:color w:val="282828"/>
                <w:shd w:val="clear" w:color="auto" w:fill="FFFFFF"/>
              </w:rPr>
              <w:t>总分</w:t>
            </w:r>
          </w:p>
        </w:tc>
        <w:tc>
          <w:tcPr>
            <w:tcW w:w="610"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b/>
                <w:bCs/>
                <w:color w:val="282828"/>
                <w:shd w:val="clear" w:color="auto" w:fill="FFFFFF"/>
              </w:rPr>
            </w:pPr>
            <w:r>
              <w:rPr>
                <w:rFonts w:ascii="仿宋_gb2312" w:eastAsia="仿宋_gb2312" w:hAnsi="仿宋_gb2312" w:cs="仿宋_gb2312" w:hint="eastAsia"/>
                <w:b/>
                <w:bCs/>
                <w:color w:val="282828"/>
                <w:shd w:val="clear" w:color="auto" w:fill="FFFFFF"/>
              </w:rPr>
              <w:t>政治理论</w:t>
            </w:r>
          </w:p>
        </w:tc>
        <w:tc>
          <w:tcPr>
            <w:tcW w:w="532"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b/>
                <w:bCs/>
                <w:color w:val="282828"/>
                <w:shd w:val="clear" w:color="auto" w:fill="FFFFFF"/>
              </w:rPr>
            </w:pPr>
            <w:r>
              <w:rPr>
                <w:rFonts w:ascii="仿宋_gb2312" w:eastAsia="仿宋_gb2312" w:hAnsi="仿宋_gb2312" w:cs="仿宋_gb2312" w:hint="eastAsia"/>
                <w:b/>
                <w:bCs/>
                <w:color w:val="282828"/>
                <w:shd w:val="clear" w:color="auto" w:fill="FFFFFF"/>
              </w:rPr>
              <w:t>外国语</w:t>
            </w:r>
          </w:p>
        </w:tc>
        <w:tc>
          <w:tcPr>
            <w:tcW w:w="498"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b/>
                <w:bCs/>
                <w:color w:val="282828"/>
                <w:shd w:val="clear" w:color="auto" w:fill="FFFFFF"/>
              </w:rPr>
            </w:pPr>
            <w:r>
              <w:rPr>
                <w:rFonts w:ascii="仿宋_gb2312" w:eastAsia="仿宋_gb2312" w:hAnsi="仿宋_gb2312" w:cs="仿宋_gb2312" w:hint="eastAsia"/>
                <w:b/>
                <w:bCs/>
                <w:color w:val="282828"/>
                <w:shd w:val="clear" w:color="auto" w:fill="FFFFFF"/>
              </w:rPr>
              <w:t>业务课</w:t>
            </w:r>
          </w:p>
        </w:tc>
        <w:tc>
          <w:tcPr>
            <w:tcW w:w="1535"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b/>
                <w:bCs/>
                <w:color w:val="282828"/>
                <w:shd w:val="clear" w:color="auto" w:fill="FFFFFF"/>
              </w:rPr>
            </w:pPr>
            <w:r>
              <w:rPr>
                <w:rFonts w:ascii="仿宋_gb2312" w:eastAsia="仿宋_gb2312" w:hAnsi="仿宋_gb2312" w:cs="仿宋_gb2312" w:hint="eastAsia"/>
                <w:b/>
                <w:bCs/>
                <w:color w:val="282828"/>
                <w:shd w:val="clear" w:color="auto" w:fill="FFFFFF"/>
              </w:rPr>
              <w:t>备注</w:t>
            </w:r>
          </w:p>
        </w:tc>
      </w:tr>
      <w:tr w:rsidR="006719A3">
        <w:trPr>
          <w:trHeight w:val="974"/>
        </w:trPr>
        <w:tc>
          <w:tcPr>
            <w:tcW w:w="1357"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微生物学</w:t>
            </w:r>
          </w:p>
        </w:tc>
        <w:tc>
          <w:tcPr>
            <w:tcW w:w="464"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≥290</w:t>
            </w:r>
          </w:p>
        </w:tc>
        <w:tc>
          <w:tcPr>
            <w:tcW w:w="610"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≥39</w:t>
            </w:r>
          </w:p>
        </w:tc>
        <w:tc>
          <w:tcPr>
            <w:tcW w:w="532"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≥39</w:t>
            </w:r>
          </w:p>
        </w:tc>
        <w:tc>
          <w:tcPr>
            <w:tcW w:w="498"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≥59</w:t>
            </w:r>
          </w:p>
        </w:tc>
        <w:tc>
          <w:tcPr>
            <w:tcW w:w="1535" w:type="pct"/>
            <w:vAlign w:val="center"/>
          </w:tcPr>
          <w:p w:rsidR="006719A3" w:rsidRDefault="004F40CE">
            <w:pPr>
              <w:pStyle w:val="a3"/>
              <w:widowControl/>
              <w:spacing w:before="0" w:beforeAutospacing="0" w:after="0" w:afterAutospacing="0"/>
              <w:ind w:right="17"/>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初试科目含统考数学或高等数学</w:t>
            </w:r>
          </w:p>
        </w:tc>
      </w:tr>
      <w:tr w:rsidR="006719A3">
        <w:trPr>
          <w:trHeight w:val="924"/>
        </w:trPr>
        <w:tc>
          <w:tcPr>
            <w:tcW w:w="1357"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生物化学与分子生物学</w:t>
            </w:r>
          </w:p>
        </w:tc>
        <w:tc>
          <w:tcPr>
            <w:tcW w:w="464" w:type="pct"/>
            <w:vAlign w:val="center"/>
          </w:tcPr>
          <w:p w:rsidR="006719A3" w:rsidRDefault="004F40CE" w:rsidP="00627E9B">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w:t>
            </w:r>
            <w:r w:rsidR="00627E9B">
              <w:rPr>
                <w:rFonts w:ascii="仿宋_gb2312" w:eastAsia="仿宋_gb2312" w:hAnsi="仿宋_gb2312" w:cs="仿宋_gb2312" w:hint="eastAsia"/>
                <w:color w:val="282828"/>
                <w:shd w:val="clear" w:color="auto" w:fill="FFFFFF"/>
              </w:rPr>
              <w:t>290</w:t>
            </w:r>
          </w:p>
        </w:tc>
        <w:tc>
          <w:tcPr>
            <w:tcW w:w="610"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w:t>
            </w:r>
            <w:r w:rsidR="00541FB8">
              <w:rPr>
                <w:rFonts w:ascii="仿宋_gb2312" w:eastAsia="仿宋_gb2312" w:hAnsi="仿宋_gb2312" w:cs="仿宋_gb2312" w:hint="eastAsia"/>
                <w:color w:val="282828"/>
                <w:shd w:val="clear" w:color="auto" w:fill="FFFFFF"/>
              </w:rPr>
              <w:t>39</w:t>
            </w:r>
          </w:p>
        </w:tc>
        <w:tc>
          <w:tcPr>
            <w:tcW w:w="532"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w:t>
            </w:r>
            <w:r w:rsidR="00541FB8">
              <w:rPr>
                <w:rFonts w:ascii="仿宋_gb2312" w:eastAsia="仿宋_gb2312" w:hAnsi="仿宋_gb2312" w:cs="仿宋_gb2312" w:hint="eastAsia"/>
                <w:color w:val="282828"/>
                <w:shd w:val="clear" w:color="auto" w:fill="FFFFFF"/>
              </w:rPr>
              <w:t>39</w:t>
            </w:r>
          </w:p>
        </w:tc>
        <w:tc>
          <w:tcPr>
            <w:tcW w:w="498" w:type="pct"/>
            <w:vAlign w:val="center"/>
          </w:tcPr>
          <w:p w:rsidR="006719A3" w:rsidRDefault="004F40CE" w:rsidP="00541FB8">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≥5</w:t>
            </w:r>
            <w:r w:rsidR="00541FB8">
              <w:rPr>
                <w:rFonts w:ascii="仿宋_gb2312" w:eastAsia="仿宋_gb2312" w:hAnsi="仿宋_gb2312" w:cs="仿宋_gb2312" w:hint="eastAsia"/>
                <w:color w:val="282828"/>
                <w:shd w:val="clear" w:color="auto" w:fill="FFFFFF"/>
              </w:rPr>
              <w:t>9</w:t>
            </w:r>
          </w:p>
        </w:tc>
        <w:tc>
          <w:tcPr>
            <w:tcW w:w="1535" w:type="pct"/>
            <w:vAlign w:val="center"/>
          </w:tcPr>
          <w:p w:rsidR="006719A3" w:rsidRDefault="004F40CE">
            <w:pPr>
              <w:pStyle w:val="a3"/>
              <w:widowControl/>
              <w:spacing w:before="0" w:beforeAutospacing="0" w:after="0" w:afterAutospacing="0"/>
              <w:ind w:right="17"/>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初试科目统考化学或自命题化学</w:t>
            </w:r>
          </w:p>
        </w:tc>
      </w:tr>
      <w:tr w:rsidR="006719A3">
        <w:trPr>
          <w:trHeight w:val="792"/>
        </w:trPr>
        <w:tc>
          <w:tcPr>
            <w:tcW w:w="1357"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lastRenderedPageBreak/>
              <w:t>作物栽培与耕作学</w:t>
            </w:r>
          </w:p>
        </w:tc>
        <w:tc>
          <w:tcPr>
            <w:tcW w:w="464"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≥252</w:t>
            </w:r>
          </w:p>
        </w:tc>
        <w:tc>
          <w:tcPr>
            <w:tcW w:w="610"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≥33</w:t>
            </w:r>
          </w:p>
        </w:tc>
        <w:tc>
          <w:tcPr>
            <w:tcW w:w="532"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≥33</w:t>
            </w:r>
          </w:p>
        </w:tc>
        <w:tc>
          <w:tcPr>
            <w:tcW w:w="498"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≥50</w:t>
            </w:r>
          </w:p>
        </w:tc>
        <w:tc>
          <w:tcPr>
            <w:tcW w:w="1535" w:type="pct"/>
            <w:vAlign w:val="center"/>
          </w:tcPr>
          <w:p w:rsidR="006719A3" w:rsidRDefault="004F40CE">
            <w:pPr>
              <w:pStyle w:val="a3"/>
              <w:widowControl/>
              <w:spacing w:before="0" w:beforeAutospacing="0" w:after="0" w:afterAutospacing="0"/>
              <w:ind w:right="17"/>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只接收同专业调剂</w:t>
            </w:r>
          </w:p>
        </w:tc>
      </w:tr>
      <w:tr w:rsidR="006719A3">
        <w:trPr>
          <w:trHeight w:val="874"/>
        </w:trPr>
        <w:tc>
          <w:tcPr>
            <w:tcW w:w="1357"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农艺与种业</w:t>
            </w:r>
          </w:p>
        </w:tc>
        <w:tc>
          <w:tcPr>
            <w:tcW w:w="926" w:type="dxa"/>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≥252</w:t>
            </w:r>
          </w:p>
        </w:tc>
        <w:tc>
          <w:tcPr>
            <w:tcW w:w="1217" w:type="dxa"/>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≥33</w:t>
            </w:r>
          </w:p>
        </w:tc>
        <w:tc>
          <w:tcPr>
            <w:tcW w:w="1062" w:type="dxa"/>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≥33</w:t>
            </w:r>
          </w:p>
        </w:tc>
        <w:tc>
          <w:tcPr>
            <w:tcW w:w="994" w:type="dxa"/>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≥50</w:t>
            </w:r>
          </w:p>
        </w:tc>
        <w:tc>
          <w:tcPr>
            <w:tcW w:w="1535" w:type="pct"/>
            <w:vAlign w:val="center"/>
          </w:tcPr>
          <w:p w:rsidR="006719A3" w:rsidRDefault="004F40CE">
            <w:pPr>
              <w:pStyle w:val="a3"/>
              <w:widowControl/>
              <w:spacing w:before="0" w:beforeAutospacing="0" w:after="0" w:afterAutospacing="0"/>
              <w:ind w:right="17"/>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只接收0901作物学专业及同专业调剂</w:t>
            </w:r>
          </w:p>
        </w:tc>
      </w:tr>
      <w:tr w:rsidR="006719A3">
        <w:trPr>
          <w:trHeight w:val="1075"/>
        </w:trPr>
        <w:tc>
          <w:tcPr>
            <w:tcW w:w="1357" w:type="pct"/>
            <w:vMerge w:val="restar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资源利用与植物保护</w:t>
            </w:r>
          </w:p>
        </w:tc>
        <w:tc>
          <w:tcPr>
            <w:tcW w:w="926" w:type="dxa"/>
            <w:vMerge w:val="restar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≥252</w:t>
            </w:r>
          </w:p>
        </w:tc>
        <w:tc>
          <w:tcPr>
            <w:tcW w:w="1217" w:type="dxa"/>
            <w:vMerge w:val="restar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≥33</w:t>
            </w:r>
          </w:p>
        </w:tc>
        <w:tc>
          <w:tcPr>
            <w:tcW w:w="1062" w:type="dxa"/>
            <w:vMerge w:val="restar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≥33</w:t>
            </w:r>
          </w:p>
        </w:tc>
        <w:tc>
          <w:tcPr>
            <w:tcW w:w="994" w:type="dxa"/>
            <w:vMerge w:val="restar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≥50</w:t>
            </w:r>
          </w:p>
        </w:tc>
        <w:tc>
          <w:tcPr>
            <w:tcW w:w="1535" w:type="pct"/>
            <w:vAlign w:val="center"/>
          </w:tcPr>
          <w:p w:rsidR="006719A3" w:rsidRDefault="004F40CE">
            <w:pPr>
              <w:pStyle w:val="a3"/>
              <w:widowControl/>
              <w:spacing w:before="0" w:beforeAutospacing="0" w:after="0" w:afterAutospacing="0"/>
              <w:ind w:right="17"/>
              <w:rPr>
                <w:rFonts w:ascii="仿宋_gb2312" w:eastAsia="仿宋_gb2312" w:hAnsi="仿宋_gb2312" w:cs="仿宋_gb2312"/>
                <w:color w:val="282828"/>
                <w:shd w:val="clear" w:color="auto" w:fill="FFFFFF"/>
              </w:rPr>
            </w:pPr>
            <w:r>
              <w:rPr>
                <w:rFonts w:ascii="仿宋_gb2312" w:eastAsia="仿宋_gb2312" w:hAnsi="仿宋_gb2312" w:cs="仿宋_gb2312" w:hint="eastAsia"/>
                <w:b/>
                <w:bCs/>
                <w:color w:val="282828"/>
                <w:shd w:val="clear" w:color="auto" w:fill="FFFFFF"/>
              </w:rPr>
              <w:t>耕地质量培育与提升方向</w:t>
            </w:r>
            <w:r>
              <w:rPr>
                <w:rFonts w:ascii="仿宋_gb2312" w:eastAsia="仿宋_gb2312" w:hAnsi="仿宋_gb2312" w:cs="仿宋_gb2312" w:hint="eastAsia"/>
                <w:color w:val="282828"/>
                <w:shd w:val="clear" w:color="auto" w:fill="FFFFFF"/>
              </w:rPr>
              <w:t>只接收090301土壤学、090302植物营养学及同专业调剂</w:t>
            </w:r>
          </w:p>
        </w:tc>
      </w:tr>
      <w:tr w:rsidR="006719A3">
        <w:trPr>
          <w:trHeight w:val="101"/>
        </w:trPr>
        <w:tc>
          <w:tcPr>
            <w:tcW w:w="1357" w:type="pct"/>
            <w:vMerge/>
            <w:vAlign w:val="center"/>
          </w:tcPr>
          <w:p w:rsidR="006719A3" w:rsidRDefault="006719A3">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p>
        </w:tc>
        <w:tc>
          <w:tcPr>
            <w:tcW w:w="926" w:type="dxa"/>
            <w:vMerge/>
            <w:vAlign w:val="center"/>
          </w:tcPr>
          <w:p w:rsidR="006719A3" w:rsidRDefault="006719A3">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p>
        </w:tc>
        <w:tc>
          <w:tcPr>
            <w:tcW w:w="1217" w:type="dxa"/>
            <w:vMerge/>
            <w:vAlign w:val="center"/>
          </w:tcPr>
          <w:p w:rsidR="006719A3" w:rsidRDefault="006719A3">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p>
        </w:tc>
        <w:tc>
          <w:tcPr>
            <w:tcW w:w="1062" w:type="dxa"/>
            <w:vMerge/>
            <w:vAlign w:val="center"/>
          </w:tcPr>
          <w:p w:rsidR="006719A3" w:rsidRDefault="006719A3">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p>
        </w:tc>
        <w:tc>
          <w:tcPr>
            <w:tcW w:w="994" w:type="dxa"/>
            <w:vMerge/>
            <w:vAlign w:val="center"/>
          </w:tcPr>
          <w:p w:rsidR="006719A3" w:rsidRDefault="006719A3">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p>
        </w:tc>
        <w:tc>
          <w:tcPr>
            <w:tcW w:w="1535" w:type="pct"/>
            <w:vAlign w:val="center"/>
          </w:tcPr>
          <w:p w:rsidR="006719A3" w:rsidRDefault="004F40CE">
            <w:pPr>
              <w:pStyle w:val="a3"/>
              <w:widowControl/>
              <w:spacing w:before="0" w:beforeAutospacing="0" w:after="0" w:afterAutospacing="0"/>
              <w:ind w:right="17"/>
              <w:rPr>
                <w:rFonts w:ascii="仿宋_gb2312" w:eastAsia="仿宋_gb2312" w:hAnsi="仿宋_gb2312" w:cs="仿宋_gb2312"/>
                <w:color w:val="282828"/>
                <w:shd w:val="clear" w:color="auto" w:fill="FFFFFF"/>
              </w:rPr>
            </w:pPr>
            <w:r>
              <w:rPr>
                <w:rFonts w:ascii="仿宋_gb2312" w:eastAsia="仿宋_gb2312" w:hAnsi="仿宋_gb2312" w:cs="仿宋_gb2312" w:hint="eastAsia"/>
                <w:b/>
                <w:bCs/>
                <w:color w:val="282828"/>
                <w:shd w:val="clear" w:color="auto" w:fill="FFFFFF"/>
              </w:rPr>
              <w:t>农业有害生物综合防治方向</w:t>
            </w:r>
            <w:r>
              <w:rPr>
                <w:rFonts w:ascii="仿宋_gb2312" w:eastAsia="仿宋_gb2312" w:hAnsi="仿宋_gb2312" w:cs="仿宋_gb2312" w:hint="eastAsia"/>
                <w:color w:val="282828"/>
                <w:shd w:val="clear" w:color="auto" w:fill="FFFFFF"/>
              </w:rPr>
              <w:t>只接收0904植物保护专业及本专业调剂</w:t>
            </w:r>
          </w:p>
        </w:tc>
      </w:tr>
      <w:tr w:rsidR="006719A3">
        <w:trPr>
          <w:trHeight w:val="792"/>
        </w:trPr>
        <w:tc>
          <w:tcPr>
            <w:tcW w:w="1357" w:type="pct"/>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食品加工与安全</w:t>
            </w:r>
          </w:p>
        </w:tc>
        <w:tc>
          <w:tcPr>
            <w:tcW w:w="926" w:type="dxa"/>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≥252</w:t>
            </w:r>
          </w:p>
        </w:tc>
        <w:tc>
          <w:tcPr>
            <w:tcW w:w="1217" w:type="dxa"/>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≥33</w:t>
            </w:r>
          </w:p>
        </w:tc>
        <w:tc>
          <w:tcPr>
            <w:tcW w:w="1062" w:type="dxa"/>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≥33</w:t>
            </w:r>
          </w:p>
        </w:tc>
        <w:tc>
          <w:tcPr>
            <w:tcW w:w="994" w:type="dxa"/>
            <w:vAlign w:val="center"/>
          </w:tcPr>
          <w:p w:rsidR="006719A3" w:rsidRDefault="004F40CE">
            <w:pPr>
              <w:pStyle w:val="a3"/>
              <w:widowControl/>
              <w:spacing w:before="0" w:beforeAutospacing="0" w:after="0" w:afterAutospacing="0"/>
              <w:ind w:right="17"/>
              <w:jc w:val="center"/>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≥50</w:t>
            </w:r>
          </w:p>
        </w:tc>
        <w:tc>
          <w:tcPr>
            <w:tcW w:w="1535" w:type="pct"/>
            <w:vAlign w:val="center"/>
          </w:tcPr>
          <w:p w:rsidR="006719A3" w:rsidRDefault="004F40CE">
            <w:pPr>
              <w:pStyle w:val="a3"/>
              <w:widowControl/>
              <w:spacing w:before="0" w:beforeAutospacing="0" w:after="0" w:afterAutospacing="0"/>
              <w:ind w:right="17"/>
              <w:rPr>
                <w:rFonts w:ascii="仿宋_gb2312" w:eastAsia="仿宋_gb2312" w:hAnsi="仿宋_gb2312" w:cs="仿宋_gb2312"/>
                <w:color w:val="282828"/>
                <w:shd w:val="clear" w:color="auto" w:fill="FFFFFF"/>
              </w:rPr>
            </w:pPr>
            <w:r>
              <w:rPr>
                <w:rFonts w:ascii="仿宋_gb2312" w:eastAsia="仿宋_gb2312" w:hAnsi="仿宋_gb2312" w:cs="仿宋_gb2312" w:hint="eastAsia"/>
                <w:color w:val="282828"/>
                <w:shd w:val="clear" w:color="auto" w:fill="FFFFFF"/>
              </w:rPr>
              <w:t>只接收同专业调剂</w:t>
            </w:r>
          </w:p>
        </w:tc>
      </w:tr>
    </w:tbl>
    <w:p w:rsidR="006719A3" w:rsidRDefault="004F40CE" w:rsidP="00627E9B">
      <w:pPr>
        <w:pStyle w:val="a3"/>
        <w:widowControl/>
        <w:shd w:val="clear" w:color="auto" w:fill="FFFFFF"/>
        <w:spacing w:beforeLines="50" w:before="156" w:beforeAutospacing="0" w:after="0" w:afterAutospacing="0" w:line="600" w:lineRule="atLeast"/>
        <w:ind w:right="17" w:firstLine="556"/>
        <w:jc w:val="both"/>
        <w:rPr>
          <w:rFonts w:ascii="微软雅黑" w:eastAsia="微软雅黑" w:hAnsi="微软雅黑" w:cs="微软雅黑"/>
          <w:color w:val="282828"/>
          <w:sz w:val="19"/>
          <w:szCs w:val="19"/>
        </w:rPr>
      </w:pPr>
      <w:r>
        <w:rPr>
          <w:rFonts w:ascii="仿宋_gb2312" w:eastAsia="仿宋_gb2312" w:hAnsi="仿宋_gb2312" w:cs="仿宋_gb2312" w:hint="eastAsia"/>
          <w:color w:val="282828"/>
          <w:sz w:val="32"/>
          <w:szCs w:val="32"/>
          <w:shd w:val="clear" w:color="auto" w:fill="FFFFFF"/>
        </w:rPr>
        <w:t>3.</w:t>
      </w:r>
      <w:r>
        <w:rPr>
          <w:rFonts w:ascii="仿宋_gb2312" w:eastAsia="仿宋_gb2312" w:hAnsi="仿宋_gb2312" w:cs="仿宋_gb2312"/>
          <w:color w:val="282828"/>
          <w:sz w:val="32"/>
          <w:szCs w:val="32"/>
          <w:shd w:val="clear" w:color="auto" w:fill="FFFFFF"/>
        </w:rPr>
        <w:t>调入专业与第一志愿报考专业相同或相近，应在同一学科门类范围内（专业代码前</w:t>
      </w:r>
      <w:r>
        <w:rPr>
          <w:rFonts w:ascii="Times New Roman" w:eastAsia="微软雅黑" w:hAnsi="Times New Roman"/>
          <w:color w:val="282828"/>
          <w:sz w:val="32"/>
          <w:szCs w:val="32"/>
          <w:shd w:val="clear" w:color="auto" w:fill="FFFFFF"/>
        </w:rPr>
        <w:t>2</w:t>
      </w:r>
      <w:r>
        <w:rPr>
          <w:rFonts w:ascii="仿宋_gb2312" w:eastAsia="仿宋_gb2312" w:hAnsi="仿宋_gb2312" w:cs="仿宋_gb2312"/>
          <w:color w:val="282828"/>
          <w:sz w:val="32"/>
          <w:szCs w:val="32"/>
          <w:shd w:val="clear" w:color="auto" w:fill="FFFFFF"/>
        </w:rPr>
        <w:t>位须相同，可授不同学科门类学位的专业可跨门类在对应专业所属一级学科范围内进行调剂）。</w:t>
      </w:r>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微软雅黑" w:hAnsi="微软雅黑" w:cs="微软雅黑"/>
          <w:color w:val="282828"/>
          <w:sz w:val="19"/>
          <w:szCs w:val="19"/>
        </w:rPr>
      </w:pPr>
      <w:r>
        <w:rPr>
          <w:rFonts w:ascii="仿宋_gb2312" w:eastAsia="仿宋_gb2312" w:hAnsi="仿宋_gb2312" w:cs="仿宋_gb2312" w:hint="eastAsia"/>
          <w:color w:val="282828"/>
          <w:sz w:val="32"/>
          <w:szCs w:val="32"/>
          <w:shd w:val="clear" w:color="auto" w:fill="FFFFFF"/>
        </w:rPr>
        <w:t>4.</w:t>
      </w:r>
      <w:r>
        <w:rPr>
          <w:rFonts w:ascii="仿宋_gb2312" w:eastAsia="仿宋_gb2312" w:hAnsi="仿宋_gb2312" w:cs="仿宋_gb2312"/>
          <w:color w:val="282828"/>
          <w:sz w:val="32"/>
          <w:szCs w:val="32"/>
          <w:shd w:val="clear" w:color="auto" w:fill="FFFFFF"/>
        </w:rPr>
        <w:t>初试科目与调入专业初试科目相同或相近，其中初试全国统一命题科目应与调入专业全国统一命题科目相同（考生初试统考科目涵盖调入专业所有统考科目的，视为相同）。在全国统一命题科目中，英语一、英语二可视为相同，数学一、数学二、数学三、数学（农）和经济类综合能力可视为相同，数学（农）和化学（农）可视为相同。</w:t>
      </w:r>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微软雅黑" w:hAnsi="微软雅黑" w:cs="微软雅黑"/>
          <w:color w:val="282828"/>
          <w:sz w:val="19"/>
          <w:szCs w:val="19"/>
        </w:rPr>
      </w:pPr>
      <w:r>
        <w:rPr>
          <w:rFonts w:ascii="仿宋_gb2312" w:eastAsia="仿宋_gb2312" w:hAnsi="仿宋_gb2312" w:cs="仿宋_gb2312" w:hint="eastAsia"/>
          <w:color w:val="282828"/>
          <w:sz w:val="32"/>
          <w:szCs w:val="32"/>
          <w:shd w:val="clear" w:color="auto" w:fill="FFFFFF"/>
        </w:rPr>
        <w:t>5.</w:t>
      </w:r>
      <w:r>
        <w:rPr>
          <w:rFonts w:ascii="仿宋_gb2312" w:eastAsia="仿宋_gb2312" w:hAnsi="仿宋_gb2312" w:cs="仿宋_gb2312"/>
          <w:color w:val="282828"/>
          <w:sz w:val="32"/>
          <w:szCs w:val="32"/>
          <w:shd w:val="clear" w:color="auto" w:fill="FFFFFF"/>
        </w:rPr>
        <w:t>报考“少数民族高层次骨干人才计划”的考生不得调剂到该计划以外录取，未报考的不得调剂入该计划录取。</w:t>
      </w:r>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微软雅黑" w:hAnsi="微软雅黑" w:cs="微软雅黑"/>
          <w:color w:val="282828"/>
          <w:sz w:val="19"/>
          <w:szCs w:val="19"/>
        </w:rPr>
      </w:pPr>
      <w:r>
        <w:rPr>
          <w:rFonts w:ascii="仿宋_gb2312" w:eastAsia="仿宋_gb2312" w:hAnsi="仿宋_gb2312" w:cs="仿宋_gb2312" w:hint="eastAsia"/>
          <w:color w:val="282828"/>
          <w:sz w:val="32"/>
          <w:szCs w:val="32"/>
          <w:shd w:val="clear" w:color="auto" w:fill="FFFFFF"/>
        </w:rPr>
        <w:t>6.</w:t>
      </w:r>
      <w:r>
        <w:rPr>
          <w:rFonts w:ascii="仿宋_gb2312" w:eastAsia="仿宋_gb2312" w:hAnsi="仿宋_gb2312" w:cs="仿宋_gb2312"/>
          <w:color w:val="282828"/>
          <w:sz w:val="32"/>
          <w:szCs w:val="32"/>
          <w:shd w:val="clear" w:color="auto" w:fill="FFFFFF"/>
        </w:rPr>
        <w:t>教育部调剂政策中规定的其它条件及要求。</w:t>
      </w:r>
      <w:bookmarkStart w:id="0" w:name="_GoBack"/>
      <w:bookmarkEnd w:id="0"/>
    </w:p>
    <w:p w:rsidR="006719A3" w:rsidRDefault="004F40CE">
      <w:pPr>
        <w:pStyle w:val="a3"/>
        <w:widowControl/>
        <w:shd w:val="clear" w:color="auto" w:fill="FFFFFF"/>
        <w:spacing w:before="0" w:beforeAutospacing="0" w:after="0" w:afterAutospacing="0" w:line="600" w:lineRule="atLeast"/>
        <w:ind w:right="17" w:firstLine="556"/>
        <w:jc w:val="both"/>
        <w:rPr>
          <w:rFonts w:ascii="微软雅黑" w:eastAsia="微软雅黑" w:hAnsi="微软雅黑" w:cs="微软雅黑"/>
          <w:color w:val="282828"/>
          <w:sz w:val="19"/>
          <w:szCs w:val="19"/>
        </w:rPr>
      </w:pPr>
      <w:r>
        <w:rPr>
          <w:rFonts w:ascii="黑体" w:eastAsia="黑体" w:hAnsi="宋体" w:cs="黑体" w:hint="eastAsia"/>
          <w:color w:val="282828"/>
          <w:sz w:val="32"/>
          <w:szCs w:val="32"/>
          <w:shd w:val="clear" w:color="auto" w:fill="FFFFFF"/>
        </w:rPr>
        <w:t>三、调剂基本程序</w:t>
      </w:r>
    </w:p>
    <w:p w:rsidR="006719A3" w:rsidRDefault="004F40CE">
      <w:pPr>
        <w:pStyle w:val="a3"/>
        <w:widowControl/>
        <w:shd w:val="clear" w:color="auto" w:fill="FFFFFF"/>
        <w:spacing w:before="0" w:beforeAutospacing="0" w:after="0" w:afterAutospacing="0" w:line="600" w:lineRule="atLeast"/>
        <w:ind w:right="17" w:firstLine="556"/>
        <w:rPr>
          <w:rFonts w:ascii="仿宋_gb2312" w:eastAsia="仿宋_gb2312" w:hAnsi="仿宋_gb2312" w:cs="仿宋_gb2312"/>
          <w:color w:val="282828"/>
          <w:sz w:val="32"/>
          <w:szCs w:val="32"/>
          <w:shd w:val="clear" w:color="auto" w:fill="FFFFFF"/>
        </w:rPr>
      </w:pPr>
      <w:r>
        <w:rPr>
          <w:rFonts w:ascii="Times New Roman" w:eastAsia="微软雅黑" w:hAnsi="Times New Roman"/>
          <w:color w:val="282828"/>
          <w:sz w:val="32"/>
          <w:szCs w:val="32"/>
          <w:shd w:val="clear" w:color="auto" w:fill="FFFFFF"/>
        </w:rPr>
        <w:lastRenderedPageBreak/>
        <w:t>1</w:t>
      </w:r>
      <w:r>
        <w:rPr>
          <w:rFonts w:ascii="仿宋_gb2312" w:eastAsia="仿宋_gb2312" w:hAnsi="仿宋_gb2312" w:cs="仿宋_gb2312"/>
          <w:color w:val="282828"/>
          <w:sz w:val="32"/>
          <w:szCs w:val="32"/>
          <w:shd w:val="clear" w:color="auto" w:fill="FFFFFF"/>
        </w:rPr>
        <w:t>．</w:t>
      </w:r>
      <w:r>
        <w:rPr>
          <w:rFonts w:ascii="仿宋_gb2312" w:eastAsia="仿宋_gb2312" w:hAnsi="仿宋_gb2312" w:cs="仿宋_gb2312" w:hint="eastAsia"/>
          <w:color w:val="282828"/>
          <w:sz w:val="32"/>
          <w:szCs w:val="32"/>
          <w:shd w:val="clear" w:color="auto" w:fill="FFFFFF"/>
        </w:rPr>
        <w:t>考生</w:t>
      </w:r>
      <w:r>
        <w:rPr>
          <w:rFonts w:ascii="仿宋_gb2312" w:eastAsia="仿宋_gb2312" w:hAnsi="仿宋_gb2312" w:cs="仿宋_gb2312"/>
          <w:color w:val="282828"/>
          <w:sz w:val="32"/>
          <w:szCs w:val="32"/>
          <w:shd w:val="clear" w:color="auto" w:fill="FFFFFF"/>
        </w:rPr>
        <w:t>填写志愿：</w:t>
      </w:r>
      <w:r>
        <w:rPr>
          <w:rFonts w:ascii="仿宋_gb2312" w:eastAsia="仿宋_gb2312" w:hAnsi="仿宋_gb2312" w:cs="仿宋_gb2312" w:hint="eastAsia"/>
          <w:color w:val="282828"/>
          <w:sz w:val="32"/>
          <w:szCs w:val="32"/>
          <w:shd w:val="clear" w:color="auto" w:fill="FFFFFF"/>
        </w:rPr>
        <w:t>考生在教育部“全国硕士生招生调剂服务系统”（以下简称调剂系统）及时填报调剂申请，我所调剂系统开放时间为</w:t>
      </w:r>
      <w:r>
        <w:rPr>
          <w:rFonts w:ascii="仿宋_gb2312" w:eastAsia="仿宋_gb2312" w:hAnsi="仿宋_gb2312" w:cs="仿宋_gb2312" w:hint="eastAsia"/>
          <w:b/>
          <w:bCs/>
          <w:color w:val="282828"/>
          <w:sz w:val="32"/>
          <w:szCs w:val="32"/>
          <w:shd w:val="clear" w:color="auto" w:fill="FFFFFF"/>
        </w:rPr>
        <w:t>4月7日中午11:00，开通12小时，</w:t>
      </w:r>
      <w:r>
        <w:rPr>
          <w:rFonts w:ascii="仿宋_gb2312" w:eastAsia="仿宋_gb2312" w:hAnsi="仿宋_gb2312" w:cs="仿宋_gb2312" w:hint="eastAsia"/>
          <w:color w:val="282828"/>
          <w:sz w:val="32"/>
          <w:szCs w:val="32"/>
          <w:shd w:val="clear" w:color="auto" w:fill="FFFFFF"/>
        </w:rPr>
        <w:t>具体以调剂系统为准。</w:t>
      </w:r>
    </w:p>
    <w:p w:rsidR="006719A3" w:rsidRDefault="004F40CE">
      <w:pPr>
        <w:pStyle w:val="a3"/>
        <w:widowControl/>
        <w:shd w:val="clear" w:color="auto" w:fill="FFFFFF"/>
        <w:spacing w:before="0" w:beforeAutospacing="0" w:after="0" w:afterAutospacing="0" w:line="600" w:lineRule="atLeast"/>
        <w:ind w:right="17" w:firstLine="556"/>
        <w:rPr>
          <w:rFonts w:ascii="微软雅黑" w:eastAsia="微软雅黑" w:hAnsi="微软雅黑" w:cs="微软雅黑"/>
          <w:color w:val="282828"/>
          <w:sz w:val="19"/>
          <w:szCs w:val="19"/>
        </w:rPr>
      </w:pPr>
      <w:r>
        <w:rPr>
          <w:rFonts w:ascii="Times New Roman" w:eastAsia="微软雅黑" w:hAnsi="Times New Roman"/>
          <w:color w:val="282828"/>
          <w:sz w:val="32"/>
          <w:szCs w:val="32"/>
          <w:shd w:val="clear" w:color="auto" w:fill="FFFFFF"/>
        </w:rPr>
        <w:t>2</w:t>
      </w:r>
      <w:r>
        <w:rPr>
          <w:rFonts w:ascii="仿宋_gb2312" w:eastAsia="仿宋_gb2312" w:hAnsi="仿宋_gb2312" w:cs="仿宋_gb2312"/>
          <w:color w:val="282828"/>
          <w:sz w:val="32"/>
          <w:szCs w:val="32"/>
          <w:shd w:val="clear" w:color="auto" w:fill="FFFFFF"/>
        </w:rPr>
        <w:t>．考生筛选：研究所将依据“择优录取”的原则对符合条件的申请调剂考生进行筛选。</w:t>
      </w:r>
    </w:p>
    <w:p w:rsidR="006719A3" w:rsidRDefault="004F40CE">
      <w:pPr>
        <w:pStyle w:val="a3"/>
        <w:widowControl/>
        <w:shd w:val="clear" w:color="auto" w:fill="FFFFFF"/>
        <w:spacing w:before="0" w:beforeAutospacing="0" w:after="0" w:afterAutospacing="0" w:line="600" w:lineRule="atLeast"/>
        <w:ind w:right="17" w:firstLine="556"/>
        <w:rPr>
          <w:rFonts w:ascii="微软雅黑" w:eastAsia="微软雅黑" w:hAnsi="微软雅黑" w:cs="微软雅黑"/>
          <w:color w:val="282828"/>
          <w:sz w:val="19"/>
          <w:szCs w:val="19"/>
        </w:rPr>
      </w:pPr>
      <w:r>
        <w:rPr>
          <w:rFonts w:ascii="Times New Roman" w:eastAsia="微软雅黑" w:hAnsi="Times New Roman"/>
          <w:color w:val="282828"/>
          <w:sz w:val="32"/>
          <w:szCs w:val="32"/>
          <w:shd w:val="clear" w:color="auto" w:fill="FFFFFF"/>
        </w:rPr>
        <w:t>3</w:t>
      </w:r>
      <w:r>
        <w:rPr>
          <w:rFonts w:ascii="仿宋_gb2312" w:eastAsia="仿宋_gb2312" w:hAnsi="仿宋_gb2312" w:cs="仿宋_gb2312"/>
          <w:color w:val="282828"/>
          <w:sz w:val="32"/>
          <w:szCs w:val="32"/>
          <w:shd w:val="clear" w:color="auto" w:fill="FFFFFF"/>
        </w:rPr>
        <w:t>．接受复试：初选合格的考生需在复试开始前登陆调剂系统接收并确认研究所的复试通知。</w:t>
      </w:r>
    </w:p>
    <w:p w:rsidR="006719A3" w:rsidRDefault="004F40CE">
      <w:pPr>
        <w:pStyle w:val="a3"/>
        <w:widowControl/>
        <w:shd w:val="clear" w:color="auto" w:fill="FFFFFF"/>
        <w:spacing w:before="0" w:beforeAutospacing="0" w:after="0" w:afterAutospacing="0" w:line="600" w:lineRule="atLeast"/>
        <w:ind w:right="17" w:firstLine="556"/>
        <w:rPr>
          <w:rFonts w:ascii="微软雅黑" w:eastAsia="微软雅黑" w:hAnsi="微软雅黑" w:cs="微软雅黑"/>
          <w:color w:val="282828"/>
          <w:sz w:val="19"/>
          <w:szCs w:val="19"/>
        </w:rPr>
      </w:pPr>
      <w:r>
        <w:rPr>
          <w:rFonts w:ascii="Times New Roman" w:eastAsia="微软雅黑" w:hAnsi="Times New Roman"/>
          <w:color w:val="282828"/>
          <w:sz w:val="32"/>
          <w:szCs w:val="32"/>
          <w:shd w:val="clear" w:color="auto" w:fill="FFFFFF"/>
        </w:rPr>
        <w:t>4</w:t>
      </w:r>
      <w:r>
        <w:rPr>
          <w:rFonts w:ascii="仿宋_gb2312" w:eastAsia="仿宋_gb2312" w:hAnsi="仿宋_gb2312" w:cs="仿宋_gb2312"/>
          <w:color w:val="282828"/>
          <w:sz w:val="32"/>
          <w:szCs w:val="32"/>
          <w:shd w:val="clear" w:color="auto" w:fill="FFFFFF"/>
        </w:rPr>
        <w:t>．确认拟录取：复试结束后，拟录取的考生须及时登陆调剂系统接收并确认待录取通知。</w:t>
      </w:r>
    </w:p>
    <w:p w:rsidR="006719A3" w:rsidRDefault="004F40CE">
      <w:pPr>
        <w:pStyle w:val="a3"/>
        <w:widowControl/>
        <w:shd w:val="clear" w:color="auto" w:fill="FFFFFF"/>
        <w:spacing w:before="0" w:beforeAutospacing="0" w:after="0" w:afterAutospacing="0" w:line="600" w:lineRule="atLeast"/>
        <w:ind w:right="17" w:firstLine="556"/>
        <w:rPr>
          <w:rFonts w:ascii="黑体" w:eastAsia="黑体" w:hAnsi="宋体" w:cs="黑体"/>
          <w:color w:val="282828"/>
          <w:sz w:val="32"/>
          <w:szCs w:val="32"/>
          <w:shd w:val="clear" w:color="auto" w:fill="FFFFFF"/>
        </w:rPr>
      </w:pPr>
      <w:r>
        <w:rPr>
          <w:rFonts w:ascii="黑体" w:eastAsia="黑体" w:hAnsi="宋体" w:cs="黑体" w:hint="eastAsia"/>
          <w:color w:val="282828"/>
          <w:sz w:val="32"/>
          <w:szCs w:val="32"/>
          <w:shd w:val="clear" w:color="auto" w:fill="FFFFFF"/>
        </w:rPr>
        <w:t>四、调剂咨询联系方式</w:t>
      </w:r>
    </w:p>
    <w:p w:rsidR="006719A3" w:rsidRDefault="004F40CE">
      <w:pPr>
        <w:pStyle w:val="a3"/>
        <w:widowControl/>
        <w:shd w:val="clear" w:color="auto" w:fill="FFFFFF"/>
        <w:spacing w:before="0" w:beforeAutospacing="0" w:after="0" w:afterAutospacing="0" w:line="600" w:lineRule="atLeast"/>
        <w:ind w:right="17" w:firstLine="556"/>
        <w:rPr>
          <w:rFonts w:ascii="仿宋_gb2312" w:eastAsia="仿宋_gb2312" w:hAnsi="仿宋_gb2312" w:cs="仿宋_gb2312"/>
          <w:color w:val="282828"/>
          <w:sz w:val="32"/>
          <w:szCs w:val="32"/>
          <w:shd w:val="clear" w:color="auto" w:fill="FFFFFF"/>
        </w:rPr>
      </w:pPr>
      <w:r>
        <w:rPr>
          <w:rFonts w:ascii="仿宋_gb2312" w:eastAsia="仿宋_gb2312" w:hAnsi="仿宋_gb2312" w:cs="仿宋_gb2312" w:hint="eastAsia"/>
          <w:color w:val="282828"/>
          <w:sz w:val="32"/>
          <w:szCs w:val="32"/>
          <w:shd w:val="clear" w:color="auto" w:fill="FFFFFF"/>
        </w:rPr>
        <w:t>联系人：彭老师</w:t>
      </w:r>
    </w:p>
    <w:p w:rsidR="006719A3" w:rsidRDefault="004F40CE">
      <w:pPr>
        <w:pStyle w:val="a3"/>
        <w:widowControl/>
        <w:shd w:val="clear" w:color="auto" w:fill="FFFFFF"/>
        <w:spacing w:before="0" w:beforeAutospacing="0" w:after="0" w:afterAutospacing="0" w:line="600" w:lineRule="atLeast"/>
        <w:ind w:right="17" w:firstLine="556"/>
        <w:rPr>
          <w:rFonts w:ascii="仿宋_gb2312" w:eastAsia="仿宋_gb2312" w:hAnsi="仿宋_gb2312" w:cs="仿宋_gb2312"/>
          <w:color w:val="282828"/>
          <w:sz w:val="32"/>
          <w:szCs w:val="32"/>
          <w:shd w:val="clear" w:color="auto" w:fill="FFFFFF"/>
        </w:rPr>
      </w:pPr>
      <w:r>
        <w:rPr>
          <w:rFonts w:ascii="仿宋_gb2312" w:eastAsia="仿宋_gb2312" w:hAnsi="仿宋_gb2312" w:cs="仿宋_gb2312" w:hint="eastAsia"/>
          <w:color w:val="282828"/>
          <w:sz w:val="32"/>
          <w:szCs w:val="32"/>
          <w:shd w:val="clear" w:color="auto" w:fill="FFFFFF"/>
        </w:rPr>
        <w:t>联系电话：027-86711620</w:t>
      </w:r>
    </w:p>
    <w:p w:rsidR="006719A3" w:rsidRDefault="006719A3"/>
    <w:p w:rsidR="006719A3" w:rsidRDefault="006719A3"/>
    <w:sectPr w:rsidR="006719A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D8" w:rsidRDefault="00D97AD8" w:rsidP="00627E9B">
      <w:r>
        <w:separator/>
      </w:r>
    </w:p>
  </w:endnote>
  <w:endnote w:type="continuationSeparator" w:id="0">
    <w:p w:rsidR="00D97AD8" w:rsidRDefault="00D97AD8" w:rsidP="0062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embedBold r:id="rId1" w:subsetted="1" w:fontKey="{0DA24AC5-F821-4415-8D2B-586292777AE5}"/>
  </w:font>
  <w:font w:name="方正大标宋简体">
    <w:charset w:val="86"/>
    <w:family w:val="auto"/>
    <w:pitch w:val="default"/>
    <w:sig w:usb0="A00002BF" w:usb1="184F6CFA" w:usb2="00000012" w:usb3="00000000" w:csb0="00040001" w:csb1="00000000"/>
    <w:embedRegular r:id="rId2" w:subsetted="1" w:fontKey="{2CEE7237-7538-4B7E-A6C1-48020F58CA5C}"/>
  </w:font>
  <w:font w:name="仿宋_gb2312">
    <w:altName w:val="仿宋"/>
    <w:charset w:val="00"/>
    <w:family w:val="auto"/>
    <w:pitch w:val="default"/>
    <w:embedRegular r:id="rId3" w:fontKey="{A4396D87-361E-4878-A148-F22031AEDABF}"/>
    <w:embedBold r:id="rId4" w:fontKey="{DC95E0B4-4142-4E9E-A10A-F52F2D25D4D1}"/>
  </w:font>
  <w:font w:name="黑体">
    <w:altName w:val="SimHei"/>
    <w:panose1 w:val="02010609060101010101"/>
    <w:charset w:val="86"/>
    <w:family w:val="modern"/>
    <w:pitch w:val="fixed"/>
    <w:sig w:usb0="800002BF" w:usb1="38CF7CFA" w:usb2="00000016" w:usb3="00000000" w:csb0="00040001" w:csb1="00000000"/>
    <w:embedRegular r:id="rId5" w:subsetted="1" w:fontKey="{FA77CFE6-3B4A-4356-A0C8-FC6B9755E497}"/>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D8" w:rsidRDefault="00D97AD8" w:rsidP="00627E9B">
      <w:r>
        <w:separator/>
      </w:r>
    </w:p>
  </w:footnote>
  <w:footnote w:type="continuationSeparator" w:id="0">
    <w:p w:rsidR="00D97AD8" w:rsidRDefault="00D97AD8" w:rsidP="00627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27C65"/>
    <w:rsid w:val="004F40CE"/>
    <w:rsid w:val="00541FB8"/>
    <w:rsid w:val="00627E9B"/>
    <w:rsid w:val="006719A3"/>
    <w:rsid w:val="00D97AD8"/>
    <w:rsid w:val="15E02C84"/>
    <w:rsid w:val="17A36211"/>
    <w:rsid w:val="46927C65"/>
    <w:rsid w:val="575E6BD4"/>
    <w:rsid w:val="6606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62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7E9B"/>
    <w:rPr>
      <w:rFonts w:ascii="Calibri" w:eastAsia="宋体" w:hAnsi="Calibri" w:cs="Times New Roman"/>
      <w:kern w:val="2"/>
      <w:sz w:val="18"/>
      <w:szCs w:val="18"/>
    </w:rPr>
  </w:style>
  <w:style w:type="paragraph" w:styleId="a6">
    <w:name w:val="footer"/>
    <w:basedOn w:val="a"/>
    <w:link w:val="Char0"/>
    <w:rsid w:val="00627E9B"/>
    <w:pPr>
      <w:tabs>
        <w:tab w:val="center" w:pos="4153"/>
        <w:tab w:val="right" w:pos="8306"/>
      </w:tabs>
      <w:snapToGrid w:val="0"/>
      <w:jc w:val="left"/>
    </w:pPr>
    <w:rPr>
      <w:sz w:val="18"/>
      <w:szCs w:val="18"/>
    </w:rPr>
  </w:style>
  <w:style w:type="character" w:customStyle="1" w:styleId="Char0">
    <w:name w:val="页脚 Char"/>
    <w:basedOn w:val="a0"/>
    <w:link w:val="a6"/>
    <w:rsid w:val="00627E9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62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7E9B"/>
    <w:rPr>
      <w:rFonts w:ascii="Calibri" w:eastAsia="宋体" w:hAnsi="Calibri" w:cs="Times New Roman"/>
      <w:kern w:val="2"/>
      <w:sz w:val="18"/>
      <w:szCs w:val="18"/>
    </w:rPr>
  </w:style>
  <w:style w:type="paragraph" w:styleId="a6">
    <w:name w:val="footer"/>
    <w:basedOn w:val="a"/>
    <w:link w:val="Char0"/>
    <w:rsid w:val="00627E9B"/>
    <w:pPr>
      <w:tabs>
        <w:tab w:val="center" w:pos="4153"/>
        <w:tab w:val="right" w:pos="8306"/>
      </w:tabs>
      <w:snapToGrid w:val="0"/>
      <w:jc w:val="left"/>
    </w:pPr>
    <w:rPr>
      <w:sz w:val="18"/>
      <w:szCs w:val="18"/>
    </w:rPr>
  </w:style>
  <w:style w:type="character" w:customStyle="1" w:styleId="Char0">
    <w:name w:val="页脚 Char"/>
    <w:basedOn w:val="a0"/>
    <w:link w:val="a6"/>
    <w:rsid w:val="00627E9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我本善良1419294985</dc:creator>
  <cp:lastModifiedBy>李奇蒙</cp:lastModifiedBy>
  <cp:revision>3</cp:revision>
  <cp:lastPrinted>2022-03-30T09:54:00Z</cp:lastPrinted>
  <dcterms:created xsi:type="dcterms:W3CDTF">2022-03-30T08:17:00Z</dcterms:created>
  <dcterms:modified xsi:type="dcterms:W3CDTF">2022-03-31T04:26:00Z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7731C9681A3244F29574911A19FE3350</vt:lpwstr>
  </property>
</Properties>
</file>