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3AB25D" w14:textId="77777777" w:rsidR="0033509C" w:rsidRDefault="0033509C">
      <w:pPr>
        <w:adjustRightInd w:val="0"/>
        <w:snapToGrid w:val="0"/>
        <w:spacing w:line="360" w:lineRule="auto"/>
        <w:ind w:firstLine="883"/>
        <w:rPr>
          <w:rFonts w:ascii="Times New Roman" w:eastAsia="宋体" w:hAnsi="Times New Roman" w:cs="Times New Roman"/>
          <w:b/>
          <w:sz w:val="44"/>
          <w:szCs w:val="52"/>
        </w:rPr>
      </w:pPr>
    </w:p>
    <w:p w14:paraId="0CD990DA" w14:textId="77777777" w:rsidR="0033509C" w:rsidRDefault="0033509C">
      <w:pPr>
        <w:adjustRightInd w:val="0"/>
        <w:snapToGrid w:val="0"/>
        <w:spacing w:line="360" w:lineRule="auto"/>
        <w:ind w:firstLine="1044"/>
        <w:rPr>
          <w:rFonts w:ascii="Times New Roman" w:eastAsia="宋体" w:hAnsi="Times New Roman" w:cs="Times New Roman"/>
          <w:b/>
          <w:sz w:val="36"/>
          <w:szCs w:val="52"/>
        </w:rPr>
      </w:pPr>
    </w:p>
    <w:p w14:paraId="1196A05D" w14:textId="77777777" w:rsidR="0033509C" w:rsidRDefault="00000000">
      <w:pPr>
        <w:spacing w:before="156" w:after="156" w:line="360" w:lineRule="auto"/>
        <w:jc w:val="center"/>
        <w:rPr>
          <w:rFonts w:ascii="Times New Roman" w:eastAsia="宋体" w:hAnsi="Times New Roman" w:cs="Times New Roman"/>
          <w:b/>
          <w:kern w:val="0"/>
          <w:sz w:val="39"/>
          <w:szCs w:val="39"/>
        </w:rPr>
      </w:pPr>
      <w:r>
        <w:rPr>
          <w:rFonts w:ascii="Times New Roman" w:eastAsia="宋体" w:hAnsi="Times New Roman" w:cs="Times New Roman" w:hint="eastAsia"/>
          <w:b/>
          <w:kern w:val="0"/>
          <w:sz w:val="39"/>
          <w:szCs w:val="39"/>
        </w:rPr>
        <w:t>农业行业标准</w:t>
      </w:r>
    </w:p>
    <w:p w14:paraId="5A92C6DB" w14:textId="77777777" w:rsidR="0033509C" w:rsidRDefault="00000000">
      <w:pPr>
        <w:spacing w:before="156" w:after="156" w:line="360" w:lineRule="auto"/>
        <w:jc w:val="center"/>
        <w:rPr>
          <w:rFonts w:ascii="Times New Roman" w:eastAsia="宋体" w:hAnsi="Times New Roman" w:cs="Times New Roman"/>
          <w:b/>
          <w:kern w:val="0"/>
          <w:sz w:val="39"/>
          <w:szCs w:val="39"/>
        </w:rPr>
      </w:pPr>
      <w:r>
        <w:rPr>
          <w:rFonts w:ascii="Times New Roman" w:eastAsia="宋体" w:hAnsi="Times New Roman" w:cs="Times New Roman" w:hint="eastAsia"/>
          <w:b/>
          <w:kern w:val="0"/>
          <w:sz w:val="39"/>
          <w:szCs w:val="39"/>
        </w:rPr>
        <w:t>《食用</w:t>
      </w:r>
      <w:r>
        <w:rPr>
          <w:rFonts w:ascii="Times New Roman" w:eastAsia="宋体" w:hAnsi="Times New Roman" w:cs="Times New Roman" w:hint="eastAsia"/>
          <w:b/>
          <w:bCs/>
          <w:kern w:val="0"/>
          <w:sz w:val="39"/>
          <w:szCs w:val="39"/>
        </w:rPr>
        <w:t>亚麻籽（粉）等级规格</w:t>
      </w:r>
      <w:r>
        <w:rPr>
          <w:rFonts w:ascii="Times New Roman" w:eastAsia="宋体" w:hAnsi="Times New Roman" w:cs="Times New Roman" w:hint="eastAsia"/>
          <w:b/>
          <w:kern w:val="0"/>
          <w:sz w:val="39"/>
          <w:szCs w:val="39"/>
        </w:rPr>
        <w:t>》</w:t>
      </w:r>
    </w:p>
    <w:p w14:paraId="4BE3ACCE" w14:textId="77777777" w:rsidR="0033509C" w:rsidRDefault="00000000">
      <w:pPr>
        <w:spacing w:line="360" w:lineRule="auto"/>
        <w:jc w:val="center"/>
        <w:rPr>
          <w:rFonts w:ascii="Times New Roman" w:eastAsia="宋体" w:hAnsi="Times New Roman" w:cs="Times New Roman"/>
          <w:b/>
          <w:sz w:val="39"/>
          <w:szCs w:val="39"/>
        </w:rPr>
      </w:pPr>
      <w:r>
        <w:rPr>
          <w:rFonts w:ascii="Times New Roman" w:eastAsia="宋体" w:hAnsi="Times New Roman" w:cs="Times New Roman" w:hint="eastAsia"/>
          <w:b/>
          <w:sz w:val="39"/>
          <w:szCs w:val="39"/>
        </w:rPr>
        <w:t>编制说明</w:t>
      </w:r>
    </w:p>
    <w:p w14:paraId="78692E3A" w14:textId="77777777" w:rsidR="0033509C" w:rsidRDefault="0033509C">
      <w:pPr>
        <w:pStyle w:val="afa"/>
        <w:spacing w:line="360" w:lineRule="auto"/>
        <w:rPr>
          <w:rFonts w:ascii="Times New Roman" w:eastAsia="宋体"/>
          <w:bCs/>
          <w:kern w:val="2"/>
          <w:sz w:val="40"/>
          <w:szCs w:val="22"/>
        </w:rPr>
      </w:pPr>
    </w:p>
    <w:p w14:paraId="761F6DA3" w14:textId="77777777" w:rsidR="0033509C" w:rsidRDefault="0033509C">
      <w:pPr>
        <w:adjustRightInd w:val="0"/>
        <w:snapToGrid w:val="0"/>
        <w:spacing w:line="360" w:lineRule="auto"/>
        <w:ind w:firstLine="883"/>
        <w:rPr>
          <w:rFonts w:ascii="Times New Roman" w:eastAsia="宋体" w:hAnsi="Times New Roman" w:cs="Times New Roman"/>
          <w:b/>
          <w:sz w:val="44"/>
          <w:szCs w:val="44"/>
        </w:rPr>
      </w:pPr>
    </w:p>
    <w:p w14:paraId="2EBE0F1C" w14:textId="77777777" w:rsidR="0033509C" w:rsidRDefault="00000000">
      <w:pPr>
        <w:spacing w:line="360" w:lineRule="auto"/>
        <w:jc w:val="center"/>
        <w:rPr>
          <w:rFonts w:ascii="Times New Roman" w:eastAsia="宋体" w:hAnsi="Times New Roman" w:cs="Times New Roman"/>
          <w:b/>
          <w:sz w:val="39"/>
          <w:szCs w:val="39"/>
        </w:rPr>
      </w:pPr>
      <w:r>
        <w:rPr>
          <w:rFonts w:ascii="Times New Roman" w:eastAsia="宋体" w:hAnsi="Times New Roman" w:cs="Times New Roman" w:hint="eastAsia"/>
          <w:b/>
          <w:sz w:val="39"/>
          <w:szCs w:val="39"/>
        </w:rPr>
        <w:t>（征求意见稿</w:t>
      </w:r>
    </w:p>
    <w:p w14:paraId="4C56799E" w14:textId="77777777" w:rsidR="0033509C" w:rsidRDefault="00000000">
      <w:pPr>
        <w:spacing w:line="360" w:lineRule="auto"/>
        <w:jc w:val="center"/>
        <w:rPr>
          <w:rFonts w:ascii="Times New Roman" w:eastAsia="宋体" w:hAnsi="Times New Roman" w:cs="Times New Roman"/>
          <w:b/>
          <w:sz w:val="39"/>
          <w:szCs w:val="39"/>
        </w:rPr>
      </w:pPr>
      <w:r>
        <w:rPr>
          <w:rFonts w:ascii="Times New Roman" w:eastAsia="宋体" w:hAnsi="Times New Roman" w:cs="Times New Roman" w:hint="eastAsia"/>
          <w:b/>
          <w:sz w:val="39"/>
          <w:szCs w:val="39"/>
        </w:rPr>
        <w:t>此稿编辑时间</w:t>
      </w:r>
      <w:r>
        <w:rPr>
          <w:rFonts w:ascii="Times New Roman" w:eastAsia="宋体" w:hAnsi="Times New Roman" w:cs="Times New Roman" w:hint="eastAsia"/>
          <w:b/>
          <w:sz w:val="39"/>
          <w:szCs w:val="39"/>
        </w:rPr>
        <w:t>2024</w:t>
      </w:r>
      <w:r>
        <w:rPr>
          <w:rFonts w:ascii="Times New Roman" w:eastAsia="宋体" w:hAnsi="Times New Roman" w:cs="Times New Roman" w:hint="eastAsia"/>
          <w:b/>
          <w:sz w:val="39"/>
          <w:szCs w:val="39"/>
        </w:rPr>
        <w:t>年</w:t>
      </w:r>
      <w:r>
        <w:rPr>
          <w:rFonts w:ascii="Times New Roman" w:eastAsia="宋体" w:hAnsi="Times New Roman" w:cs="Times New Roman" w:hint="eastAsia"/>
          <w:b/>
          <w:sz w:val="39"/>
          <w:szCs w:val="39"/>
        </w:rPr>
        <w:t>9</w:t>
      </w:r>
      <w:r>
        <w:rPr>
          <w:rFonts w:ascii="Times New Roman" w:eastAsia="宋体" w:hAnsi="Times New Roman" w:cs="Times New Roman" w:hint="eastAsia"/>
          <w:b/>
          <w:sz w:val="39"/>
          <w:szCs w:val="39"/>
        </w:rPr>
        <w:t>月</w:t>
      </w:r>
      <w:r>
        <w:rPr>
          <w:rFonts w:ascii="Times New Roman" w:eastAsia="宋体" w:hAnsi="Times New Roman" w:cs="Times New Roman" w:hint="eastAsia"/>
          <w:b/>
          <w:sz w:val="39"/>
          <w:szCs w:val="39"/>
        </w:rPr>
        <w:t>26</w:t>
      </w:r>
      <w:r>
        <w:rPr>
          <w:rFonts w:ascii="Times New Roman" w:eastAsia="宋体" w:hAnsi="Times New Roman" w:cs="Times New Roman" w:hint="eastAsia"/>
          <w:b/>
          <w:sz w:val="39"/>
          <w:szCs w:val="39"/>
        </w:rPr>
        <w:t>日）</w:t>
      </w:r>
    </w:p>
    <w:p w14:paraId="2C847113" w14:textId="77777777" w:rsidR="0033509C" w:rsidRDefault="0033509C">
      <w:pPr>
        <w:adjustRightInd w:val="0"/>
        <w:snapToGrid w:val="0"/>
        <w:spacing w:line="360" w:lineRule="auto"/>
        <w:ind w:firstLine="883"/>
        <w:jc w:val="left"/>
        <w:rPr>
          <w:rFonts w:ascii="Times New Roman" w:eastAsia="宋体" w:hAnsi="Times New Roman" w:cs="Times New Roman"/>
          <w:b/>
          <w:sz w:val="44"/>
          <w:szCs w:val="44"/>
        </w:rPr>
      </w:pPr>
    </w:p>
    <w:p w14:paraId="6FF2B519" w14:textId="77777777" w:rsidR="0033509C" w:rsidRDefault="0033509C">
      <w:pPr>
        <w:adjustRightInd w:val="0"/>
        <w:snapToGrid w:val="0"/>
        <w:spacing w:line="360" w:lineRule="auto"/>
        <w:ind w:firstLine="883"/>
        <w:jc w:val="left"/>
        <w:rPr>
          <w:rFonts w:ascii="Times New Roman" w:eastAsia="宋体" w:hAnsi="Times New Roman" w:cs="Times New Roman"/>
          <w:b/>
          <w:sz w:val="44"/>
          <w:szCs w:val="44"/>
        </w:rPr>
      </w:pPr>
    </w:p>
    <w:p w14:paraId="4D1A800F" w14:textId="77777777" w:rsidR="0033509C" w:rsidRDefault="0033509C">
      <w:pPr>
        <w:adjustRightInd w:val="0"/>
        <w:snapToGrid w:val="0"/>
        <w:spacing w:line="360" w:lineRule="auto"/>
        <w:ind w:firstLine="883"/>
        <w:jc w:val="left"/>
        <w:rPr>
          <w:rFonts w:ascii="Times New Roman" w:eastAsia="宋体" w:hAnsi="Times New Roman" w:cs="Times New Roman"/>
          <w:b/>
          <w:sz w:val="44"/>
          <w:szCs w:val="44"/>
        </w:rPr>
      </w:pPr>
    </w:p>
    <w:p w14:paraId="0CAFA295" w14:textId="77777777" w:rsidR="0033509C" w:rsidRDefault="0033509C">
      <w:pPr>
        <w:adjustRightInd w:val="0"/>
        <w:snapToGrid w:val="0"/>
        <w:spacing w:line="360" w:lineRule="auto"/>
        <w:ind w:firstLine="883"/>
        <w:jc w:val="left"/>
        <w:rPr>
          <w:rFonts w:ascii="Times New Roman" w:eastAsia="宋体" w:hAnsi="Times New Roman" w:cs="Times New Roman"/>
          <w:b/>
          <w:sz w:val="44"/>
          <w:szCs w:val="44"/>
        </w:rPr>
      </w:pPr>
    </w:p>
    <w:p w14:paraId="48FCED85" w14:textId="77777777" w:rsidR="0033509C" w:rsidRDefault="0033509C">
      <w:pPr>
        <w:adjustRightInd w:val="0"/>
        <w:snapToGrid w:val="0"/>
        <w:spacing w:line="360" w:lineRule="auto"/>
        <w:jc w:val="left"/>
        <w:rPr>
          <w:rFonts w:ascii="Times New Roman" w:eastAsia="宋体" w:hAnsi="Times New Roman" w:cs="Times New Roman"/>
          <w:b/>
          <w:sz w:val="32"/>
          <w:szCs w:val="32"/>
        </w:rPr>
      </w:pPr>
    </w:p>
    <w:p w14:paraId="2A30D46B" w14:textId="77777777" w:rsidR="0033509C" w:rsidRDefault="0033509C">
      <w:pPr>
        <w:adjustRightInd w:val="0"/>
        <w:snapToGrid w:val="0"/>
        <w:spacing w:line="360" w:lineRule="auto"/>
        <w:ind w:firstLineChars="1000" w:firstLine="3614"/>
        <w:jc w:val="left"/>
        <w:rPr>
          <w:rFonts w:ascii="Times New Roman" w:eastAsia="宋体" w:hAnsi="Times New Roman" w:cs="Times New Roman"/>
          <w:b/>
          <w:sz w:val="36"/>
          <w:szCs w:val="36"/>
        </w:rPr>
      </w:pPr>
    </w:p>
    <w:p w14:paraId="2E51E331" w14:textId="77777777" w:rsidR="0033509C" w:rsidRDefault="0033509C">
      <w:pPr>
        <w:adjustRightInd w:val="0"/>
        <w:snapToGrid w:val="0"/>
        <w:spacing w:line="360" w:lineRule="auto"/>
        <w:jc w:val="left"/>
        <w:rPr>
          <w:rFonts w:ascii="Times New Roman" w:eastAsia="宋体" w:hAnsi="Times New Roman" w:cs="Times New Roman"/>
          <w:b/>
          <w:sz w:val="36"/>
          <w:szCs w:val="36"/>
        </w:rPr>
      </w:pPr>
    </w:p>
    <w:p w14:paraId="16858BDF" w14:textId="77777777" w:rsidR="0033509C" w:rsidRDefault="00000000">
      <w:pPr>
        <w:adjustRightInd w:val="0"/>
        <w:snapToGrid w:val="0"/>
        <w:spacing w:line="360" w:lineRule="auto"/>
        <w:jc w:val="center"/>
        <w:rPr>
          <w:rFonts w:ascii="Times New Roman" w:eastAsia="宋体" w:hAnsi="Times New Roman" w:cs="Times New Roman"/>
          <w:b/>
          <w:sz w:val="36"/>
          <w:szCs w:val="36"/>
        </w:rPr>
      </w:pPr>
      <w:r>
        <w:rPr>
          <w:rFonts w:ascii="Times New Roman" w:eastAsia="宋体" w:hAnsi="Times New Roman" w:cs="Times New Roman" w:hint="eastAsia"/>
          <w:b/>
          <w:sz w:val="36"/>
          <w:szCs w:val="36"/>
        </w:rPr>
        <w:t>中国农业科学院油料作物研究所等</w:t>
      </w:r>
    </w:p>
    <w:p w14:paraId="1C539EEA" w14:textId="77777777" w:rsidR="0033509C" w:rsidRDefault="0033509C">
      <w:pPr>
        <w:adjustRightInd w:val="0"/>
        <w:snapToGrid w:val="0"/>
        <w:spacing w:line="360" w:lineRule="auto"/>
        <w:ind w:firstLineChars="1000" w:firstLine="3614"/>
        <w:jc w:val="center"/>
        <w:rPr>
          <w:rFonts w:ascii="Times New Roman" w:eastAsia="宋体" w:hAnsi="Times New Roman" w:cs="Times New Roman"/>
          <w:b/>
          <w:sz w:val="36"/>
          <w:szCs w:val="36"/>
        </w:rPr>
      </w:pPr>
    </w:p>
    <w:p w14:paraId="4F0433A0" w14:textId="77777777" w:rsidR="0033509C" w:rsidRDefault="00000000">
      <w:pPr>
        <w:adjustRightInd w:val="0"/>
        <w:snapToGrid w:val="0"/>
        <w:spacing w:line="360" w:lineRule="auto"/>
        <w:jc w:val="center"/>
        <w:rPr>
          <w:rFonts w:ascii="Times New Roman" w:eastAsia="宋体" w:hAnsi="Times New Roman" w:cs="Times New Roman"/>
          <w:b/>
          <w:sz w:val="36"/>
          <w:szCs w:val="36"/>
        </w:rPr>
      </w:pPr>
      <w:r>
        <w:rPr>
          <w:rFonts w:ascii="Times New Roman" w:eastAsia="宋体" w:hAnsi="Times New Roman" w:cs="Times New Roman"/>
          <w:b/>
          <w:sz w:val="36"/>
          <w:szCs w:val="36"/>
        </w:rPr>
        <w:t>2024</w:t>
      </w:r>
      <w:r>
        <w:rPr>
          <w:rFonts w:ascii="Times New Roman" w:eastAsia="宋体" w:hAnsi="Times New Roman" w:cs="Times New Roman"/>
          <w:b/>
          <w:sz w:val="36"/>
          <w:szCs w:val="36"/>
        </w:rPr>
        <w:t>年</w:t>
      </w:r>
      <w:r>
        <w:rPr>
          <w:rFonts w:ascii="Times New Roman" w:eastAsia="宋体" w:hAnsi="Times New Roman" w:cs="Times New Roman" w:hint="eastAsia"/>
          <w:b/>
          <w:sz w:val="36"/>
          <w:szCs w:val="36"/>
        </w:rPr>
        <w:t>9</w:t>
      </w:r>
      <w:r>
        <w:rPr>
          <w:rFonts w:ascii="Times New Roman" w:eastAsia="宋体" w:hAnsi="Times New Roman" w:cs="Times New Roman"/>
          <w:b/>
          <w:sz w:val="36"/>
          <w:szCs w:val="36"/>
        </w:rPr>
        <w:t>月</w:t>
      </w:r>
    </w:p>
    <w:p w14:paraId="6F3D58F0" w14:textId="77777777" w:rsidR="0033509C" w:rsidRDefault="00000000">
      <w:pPr>
        <w:widowControl/>
        <w:spacing w:line="360" w:lineRule="auto"/>
        <w:rPr>
          <w:rFonts w:ascii="Times New Roman" w:eastAsia="宋体" w:hAnsi="Times New Roman" w:cs="Times New Roman"/>
        </w:rPr>
      </w:pPr>
      <w:r>
        <w:rPr>
          <w:rFonts w:ascii="Times New Roman" w:eastAsia="宋体" w:hAnsi="Times New Roman" w:cs="Times New Roman"/>
        </w:rPr>
        <w:br w:type="page"/>
      </w:r>
    </w:p>
    <w:p w14:paraId="1F89EAE5" w14:textId="77777777" w:rsidR="0033509C" w:rsidRDefault="00000000">
      <w:pPr>
        <w:pStyle w:val="TOC10"/>
        <w:spacing w:line="360" w:lineRule="auto"/>
        <w:jc w:val="center"/>
        <w:rPr>
          <w:rFonts w:ascii="Times New Roman" w:eastAsia="宋体" w:hAnsi="Times New Roman" w:cs="Times New Roman"/>
          <w:color w:val="auto"/>
          <w:lang w:val="zh-CN"/>
        </w:rPr>
      </w:pPr>
      <w:bookmarkStart w:id="0" w:name="_Toc352333213"/>
      <w:r>
        <w:rPr>
          <w:rFonts w:ascii="Times New Roman" w:eastAsia="宋体" w:hAnsi="Times New Roman" w:cs="Times New Roman"/>
          <w:color w:val="auto"/>
          <w:lang w:val="zh-CN"/>
        </w:rPr>
        <w:lastRenderedPageBreak/>
        <w:t>目录</w:t>
      </w:r>
    </w:p>
    <w:p w14:paraId="090528D7" w14:textId="77777777" w:rsidR="0033509C" w:rsidRDefault="0033509C">
      <w:pPr>
        <w:spacing w:line="360" w:lineRule="auto"/>
        <w:jc w:val="center"/>
        <w:rPr>
          <w:rFonts w:ascii="Times New Roman" w:eastAsia="宋体" w:hAnsi="Times New Roman" w:cs="Times New Roman"/>
          <w:lang w:val="zh-CN"/>
        </w:rPr>
      </w:pPr>
    </w:p>
    <w:p w14:paraId="25FC64D2" w14:textId="77777777" w:rsidR="0033509C" w:rsidRDefault="00000000">
      <w:pPr>
        <w:pStyle w:val="TOC1"/>
        <w:tabs>
          <w:tab w:val="right" w:leader="dot" w:pos="8306"/>
        </w:tabs>
        <w:rPr>
          <w:rFonts w:ascii="Times New Roman"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 TOC \o "1-3" \h \z \u </w:instrText>
      </w:r>
      <w:r>
        <w:rPr>
          <w:rFonts w:ascii="Times New Roman" w:eastAsia="宋体" w:hAnsi="Times New Roman" w:cs="Times New Roman"/>
        </w:rPr>
        <w:fldChar w:fldCharType="separate"/>
      </w:r>
      <w:hyperlink w:anchor="_Toc19810" w:history="1">
        <w:r w:rsidR="0033509C">
          <w:rPr>
            <w:rFonts w:ascii="Times New Roman" w:eastAsia="宋体" w:hAnsi="宋体" w:cs="Times New Roman"/>
            <w:szCs w:val="28"/>
          </w:rPr>
          <w:t>一、工作简况（包括任务来源、制定背景、起草过程等）</w:t>
        </w:r>
        <w:r w:rsidR="0033509C">
          <w:rPr>
            <w:rFonts w:ascii="Times New Roman" w:eastAsia="宋体" w:hAnsi="Times New Roman" w:cs="Times New Roman"/>
          </w:rPr>
          <w:tab/>
        </w:r>
        <w:r w:rsidR="0033509C">
          <w:rPr>
            <w:rFonts w:ascii="Times New Roman" w:eastAsia="宋体" w:hAnsi="Times New Roman" w:cs="Times New Roman"/>
          </w:rPr>
          <w:fldChar w:fldCharType="begin"/>
        </w:r>
        <w:r w:rsidR="0033509C">
          <w:rPr>
            <w:rFonts w:ascii="Times New Roman" w:eastAsia="宋体" w:hAnsi="Times New Roman" w:cs="Times New Roman"/>
          </w:rPr>
          <w:instrText xml:space="preserve"> PAGEREF _Toc19810 </w:instrText>
        </w:r>
        <w:r w:rsidR="0033509C">
          <w:rPr>
            <w:rFonts w:ascii="Times New Roman" w:eastAsia="宋体" w:hAnsi="Times New Roman" w:cs="Times New Roman"/>
          </w:rPr>
          <w:fldChar w:fldCharType="separate"/>
        </w:r>
        <w:r w:rsidR="0033509C">
          <w:rPr>
            <w:rFonts w:ascii="Times New Roman" w:eastAsia="宋体" w:hAnsi="Times New Roman" w:cs="Times New Roman"/>
          </w:rPr>
          <w:t>3</w:t>
        </w:r>
        <w:r w:rsidR="0033509C">
          <w:rPr>
            <w:rFonts w:ascii="Times New Roman" w:eastAsia="宋体" w:hAnsi="Times New Roman" w:cs="Times New Roman"/>
          </w:rPr>
          <w:fldChar w:fldCharType="end"/>
        </w:r>
      </w:hyperlink>
    </w:p>
    <w:p w14:paraId="5EB4A647" w14:textId="77777777" w:rsidR="0033509C" w:rsidRDefault="0033509C">
      <w:pPr>
        <w:pStyle w:val="TOC2"/>
        <w:tabs>
          <w:tab w:val="right" w:leader="dot" w:pos="8306"/>
        </w:tabs>
        <w:rPr>
          <w:rFonts w:ascii="Times New Roman" w:hAnsi="Times New Roman" w:cs="Times New Roman"/>
        </w:rPr>
      </w:pPr>
      <w:hyperlink w:anchor="_Toc1282" w:history="1">
        <w:r>
          <w:rPr>
            <w:rFonts w:ascii="Times New Roman" w:eastAsia="宋体" w:hAnsi="Times New Roman" w:cs="Times New Roman"/>
            <w:szCs w:val="28"/>
          </w:rPr>
          <w:t xml:space="preserve">1.1 </w:t>
        </w:r>
        <w:r>
          <w:rPr>
            <w:rFonts w:ascii="Times New Roman" w:eastAsia="宋体" w:hAnsi="Times New Roman" w:cs="Times New Roman" w:hint="eastAsia"/>
            <w:szCs w:val="28"/>
          </w:rPr>
          <w:t>任务来源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_Toc1282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hyperlink>
    </w:p>
    <w:p w14:paraId="535BD167" w14:textId="77777777" w:rsidR="0033509C" w:rsidRDefault="0033509C">
      <w:pPr>
        <w:pStyle w:val="TOC2"/>
        <w:tabs>
          <w:tab w:val="right" w:leader="dot" w:pos="8306"/>
        </w:tabs>
        <w:rPr>
          <w:rFonts w:ascii="Times New Roman" w:hAnsi="Times New Roman" w:cs="Times New Roman"/>
        </w:rPr>
      </w:pPr>
      <w:hyperlink w:anchor="_Toc15291" w:history="1">
        <w:r>
          <w:rPr>
            <w:rFonts w:ascii="Times New Roman" w:eastAsia="宋体" w:hAnsi="Times New Roman" w:cs="Times New Roman"/>
            <w:szCs w:val="28"/>
          </w:rPr>
          <w:t xml:space="preserve">1.2 </w:t>
        </w:r>
        <w:r>
          <w:rPr>
            <w:rFonts w:ascii="Times New Roman" w:eastAsia="宋体" w:hAnsi="Times New Roman" w:cs="Times New Roman" w:hint="eastAsia"/>
            <w:szCs w:val="28"/>
          </w:rPr>
          <w:t>制定背景</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_Toc15291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hyperlink>
    </w:p>
    <w:p w14:paraId="047D2D92" w14:textId="77777777" w:rsidR="0033509C" w:rsidRDefault="0033509C">
      <w:pPr>
        <w:pStyle w:val="TOC2"/>
        <w:tabs>
          <w:tab w:val="right" w:leader="dot" w:pos="8306"/>
        </w:tabs>
        <w:rPr>
          <w:rFonts w:ascii="Times New Roman" w:hAnsi="Times New Roman" w:cs="Times New Roman"/>
        </w:rPr>
      </w:pPr>
      <w:hyperlink w:anchor="_Toc21632" w:history="1">
        <w:r>
          <w:rPr>
            <w:rFonts w:ascii="Times New Roman" w:eastAsia="宋体" w:hAnsi="Times New Roman" w:cs="Times New Roman"/>
            <w:szCs w:val="28"/>
          </w:rPr>
          <w:t xml:space="preserve">1.3 </w:t>
        </w:r>
        <w:r>
          <w:rPr>
            <w:rFonts w:ascii="Times New Roman" w:eastAsia="宋体" w:hAnsi="Times New Roman" w:cs="Times New Roman" w:hint="eastAsia"/>
            <w:szCs w:val="28"/>
          </w:rPr>
          <w:t>起草过程</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_Toc21632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5149E2A6" w14:textId="77777777" w:rsidR="0033509C" w:rsidRDefault="0033509C">
      <w:pPr>
        <w:pStyle w:val="TOC2"/>
        <w:tabs>
          <w:tab w:val="right" w:leader="dot" w:pos="8306"/>
        </w:tabs>
        <w:ind w:leftChars="400" w:left="840"/>
        <w:rPr>
          <w:rFonts w:ascii="Times New Roman" w:hAnsi="Times New Roman" w:cs="Times New Roman"/>
        </w:rPr>
      </w:pPr>
      <w:hyperlink w:anchor="_Toc10075" w:history="1">
        <w:r>
          <w:rPr>
            <w:rFonts w:ascii="Times New Roman" w:eastAsia="宋体" w:hAnsi="Times New Roman" w:cs="Times New Roman"/>
            <w:szCs w:val="28"/>
          </w:rPr>
          <w:t xml:space="preserve">1.3.1 </w:t>
        </w:r>
        <w:r>
          <w:rPr>
            <w:rFonts w:ascii="Times New Roman" w:eastAsia="宋体" w:hAnsi="Times New Roman" w:cs="Times New Roman" w:hint="eastAsia"/>
            <w:szCs w:val="28"/>
          </w:rPr>
          <w:t>成立标准起草组</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_Toc10075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1A88E561" w14:textId="77777777" w:rsidR="0033509C" w:rsidRDefault="0033509C">
      <w:pPr>
        <w:pStyle w:val="TOC2"/>
        <w:tabs>
          <w:tab w:val="right" w:leader="dot" w:pos="8306"/>
        </w:tabs>
        <w:ind w:leftChars="400" w:left="840"/>
        <w:rPr>
          <w:rFonts w:ascii="Times New Roman" w:hAnsi="Times New Roman" w:cs="Times New Roman"/>
        </w:rPr>
      </w:pPr>
      <w:hyperlink w:anchor="_Toc24788" w:history="1">
        <w:r>
          <w:rPr>
            <w:rFonts w:ascii="Times New Roman" w:eastAsia="宋体" w:hAnsi="Times New Roman" w:cs="Times New Roman"/>
            <w:szCs w:val="28"/>
          </w:rPr>
          <w:t xml:space="preserve">1.3.2 </w:t>
        </w:r>
        <w:r>
          <w:rPr>
            <w:rFonts w:ascii="Times New Roman" w:eastAsia="宋体" w:hAnsi="Times New Roman" w:cs="Times New Roman" w:hint="eastAsia"/>
            <w:szCs w:val="28"/>
          </w:rPr>
          <w:t>现有标准梳理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_Toc24788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hyperlink>
    </w:p>
    <w:p w14:paraId="10D4835F" w14:textId="77777777" w:rsidR="0033509C" w:rsidRDefault="0033509C">
      <w:pPr>
        <w:pStyle w:val="TOC2"/>
        <w:tabs>
          <w:tab w:val="right" w:leader="dot" w:pos="8306"/>
        </w:tabs>
        <w:ind w:leftChars="400" w:left="840"/>
        <w:rPr>
          <w:rFonts w:ascii="Times New Roman" w:hAnsi="Times New Roman" w:cs="Times New Roman"/>
        </w:rPr>
      </w:pPr>
      <w:hyperlink w:anchor="_Toc11965" w:history="1">
        <w:r>
          <w:rPr>
            <w:rFonts w:ascii="Times New Roman" w:eastAsia="宋体" w:hAnsi="Times New Roman" w:cs="Times New Roman"/>
            <w:szCs w:val="28"/>
          </w:rPr>
          <w:t xml:space="preserve">1.3.3 </w:t>
        </w:r>
        <w:r>
          <w:rPr>
            <w:rFonts w:ascii="Times New Roman" w:eastAsia="宋体" w:hAnsi="Times New Roman" w:cs="Times New Roman" w:hint="eastAsia"/>
            <w:szCs w:val="28"/>
          </w:rPr>
          <w:t>本文及编制说明形成过程</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_Toc11965 </w:instrText>
        </w:r>
        <w:r>
          <w:rPr>
            <w:rFonts w:ascii="Times New Roman" w:hAnsi="Times New Roman" w:cs="Times New Roman"/>
          </w:rPr>
          <w:fldChar w:fldCharType="separate"/>
        </w:r>
        <w:r>
          <w:rPr>
            <w:rFonts w:ascii="Times New Roman" w:hAnsi="Times New Roman" w:cs="Times New Roman"/>
          </w:rPr>
          <w:t>6</w:t>
        </w:r>
        <w:r>
          <w:rPr>
            <w:rFonts w:ascii="Times New Roman" w:hAnsi="Times New Roman" w:cs="Times New Roman"/>
          </w:rPr>
          <w:fldChar w:fldCharType="end"/>
        </w:r>
      </w:hyperlink>
    </w:p>
    <w:p w14:paraId="43C091C7" w14:textId="77777777" w:rsidR="0033509C" w:rsidRDefault="0033509C">
      <w:pPr>
        <w:pStyle w:val="TOC1"/>
        <w:tabs>
          <w:tab w:val="right" w:leader="dot" w:pos="8306"/>
        </w:tabs>
        <w:rPr>
          <w:rFonts w:ascii="Times New Roman" w:hAnsi="Times New Roman" w:cs="Times New Roman"/>
        </w:rPr>
      </w:pPr>
      <w:hyperlink w:anchor="_Toc25781" w:history="1">
        <w:r>
          <w:rPr>
            <w:rFonts w:ascii="Times New Roman" w:eastAsia="宋体" w:hAnsi="宋体" w:cs="Times New Roman"/>
            <w:szCs w:val="28"/>
          </w:rPr>
          <w:t>二、标准编制原则、主要内容及其确定依据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_Toc25781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hyperlink>
    </w:p>
    <w:p w14:paraId="4DA556F5" w14:textId="77777777" w:rsidR="0033509C" w:rsidRDefault="0033509C">
      <w:pPr>
        <w:pStyle w:val="TOC2"/>
        <w:tabs>
          <w:tab w:val="right" w:leader="dot" w:pos="8306"/>
        </w:tabs>
        <w:rPr>
          <w:rFonts w:ascii="Times New Roman" w:hAnsi="Times New Roman" w:cs="Times New Roman"/>
        </w:rPr>
      </w:pPr>
      <w:hyperlink w:anchor="_Toc30625" w:history="1">
        <w:r>
          <w:rPr>
            <w:rFonts w:ascii="Times New Roman" w:eastAsia="宋体" w:hAnsi="Times New Roman" w:cs="Times New Roman"/>
            <w:szCs w:val="28"/>
          </w:rPr>
          <w:t xml:space="preserve">2.1 </w:t>
        </w:r>
        <w:r>
          <w:rPr>
            <w:rFonts w:ascii="Times New Roman" w:eastAsia="宋体" w:hAnsi="Times New Roman" w:cs="Times New Roman" w:hint="eastAsia"/>
            <w:szCs w:val="28"/>
          </w:rPr>
          <w:t>编制原则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_Toc30625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hyperlink>
    </w:p>
    <w:p w14:paraId="5B05E2C6" w14:textId="77777777" w:rsidR="0033509C" w:rsidRDefault="0033509C">
      <w:pPr>
        <w:pStyle w:val="TOC1"/>
        <w:tabs>
          <w:tab w:val="right" w:leader="dot" w:pos="8306"/>
        </w:tabs>
        <w:ind w:leftChars="200" w:left="420"/>
        <w:rPr>
          <w:rFonts w:ascii="Times New Roman" w:hAnsi="Times New Roman" w:cs="Times New Roman"/>
        </w:rPr>
      </w:pPr>
      <w:hyperlink w:anchor="_Toc9362" w:history="1">
        <w:r>
          <w:rPr>
            <w:rFonts w:ascii="Times New Roman" w:hAnsi="Times New Roman" w:cs="Times New Roman"/>
            <w:szCs w:val="28"/>
          </w:rPr>
          <w:t xml:space="preserve">2.2 </w:t>
        </w:r>
        <w:r>
          <w:rPr>
            <w:rFonts w:ascii="Times New Roman" w:eastAsia="宋体" w:hAnsi="宋体" w:cs="Times New Roman" w:hint="eastAsia"/>
            <w:szCs w:val="28"/>
          </w:rPr>
          <w:t>主要技术内容确定的依据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_Toc9362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hyperlink>
    </w:p>
    <w:p w14:paraId="0BD9A3BE" w14:textId="77777777" w:rsidR="0033509C" w:rsidRDefault="0033509C">
      <w:pPr>
        <w:pStyle w:val="TOC2"/>
        <w:tabs>
          <w:tab w:val="right" w:leader="dot" w:pos="8306"/>
        </w:tabs>
        <w:ind w:leftChars="400" w:left="840"/>
        <w:rPr>
          <w:rFonts w:ascii="Times New Roman" w:hAnsi="Times New Roman" w:cs="Times New Roman"/>
        </w:rPr>
      </w:pPr>
      <w:hyperlink w:anchor="_Toc8205" w:history="1">
        <w:r>
          <w:rPr>
            <w:rFonts w:ascii="Times New Roman" w:eastAsia="宋体" w:hAnsi="Times New Roman" w:cs="Times New Roman"/>
            <w:szCs w:val="28"/>
          </w:rPr>
          <w:t xml:space="preserve">2.2.1 </w:t>
        </w:r>
        <w:r>
          <w:rPr>
            <w:rFonts w:ascii="Times New Roman" w:eastAsia="宋体" w:hAnsi="Times New Roman" w:cs="Times New Roman" w:hint="eastAsia"/>
            <w:szCs w:val="28"/>
          </w:rPr>
          <w:t>范围</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_Toc8205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hyperlink>
    </w:p>
    <w:p w14:paraId="376B7363" w14:textId="77777777" w:rsidR="0033509C" w:rsidRDefault="0033509C">
      <w:pPr>
        <w:pStyle w:val="TOC2"/>
        <w:tabs>
          <w:tab w:val="right" w:leader="dot" w:pos="8306"/>
        </w:tabs>
        <w:ind w:leftChars="400" w:left="840"/>
        <w:rPr>
          <w:rFonts w:ascii="Times New Roman" w:hAnsi="Times New Roman" w:cs="Times New Roman"/>
        </w:rPr>
      </w:pPr>
      <w:hyperlink w:anchor="_Toc19556" w:history="1">
        <w:r>
          <w:rPr>
            <w:rFonts w:ascii="Times New Roman" w:eastAsia="宋体" w:hAnsi="Times New Roman" w:cs="Times New Roman"/>
            <w:szCs w:val="28"/>
          </w:rPr>
          <w:t xml:space="preserve">2.2.2 </w:t>
        </w:r>
        <w:r>
          <w:rPr>
            <w:rFonts w:ascii="Times New Roman" w:eastAsia="宋体" w:hAnsi="Times New Roman" w:cs="Times New Roman" w:hint="eastAsia"/>
            <w:szCs w:val="28"/>
          </w:rPr>
          <w:t>规范性引用文件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_Toc19556 </w:instrText>
        </w:r>
        <w:r>
          <w:rPr>
            <w:rFonts w:ascii="Times New Roman" w:hAnsi="Times New Roman" w:cs="Times New Roman"/>
          </w:rPr>
          <w:fldChar w:fldCharType="separate"/>
        </w:r>
        <w:r>
          <w:rPr>
            <w:rFonts w:ascii="Times New Roman" w:hAnsi="Times New Roman" w:cs="Times New Roman"/>
          </w:rPr>
          <w:t>11</w:t>
        </w:r>
        <w:r>
          <w:rPr>
            <w:rFonts w:ascii="Times New Roman" w:hAnsi="Times New Roman" w:cs="Times New Roman"/>
          </w:rPr>
          <w:fldChar w:fldCharType="end"/>
        </w:r>
      </w:hyperlink>
    </w:p>
    <w:p w14:paraId="30365BC2" w14:textId="77777777" w:rsidR="0033509C" w:rsidRDefault="0033509C">
      <w:pPr>
        <w:pStyle w:val="TOC2"/>
        <w:tabs>
          <w:tab w:val="right" w:leader="dot" w:pos="8306"/>
        </w:tabs>
        <w:ind w:leftChars="400" w:left="840"/>
        <w:rPr>
          <w:rFonts w:ascii="Times New Roman" w:hAnsi="Times New Roman" w:cs="Times New Roman"/>
        </w:rPr>
      </w:pPr>
      <w:hyperlink w:anchor="_Toc14842" w:history="1">
        <w:r>
          <w:rPr>
            <w:rFonts w:ascii="Times New Roman" w:eastAsia="宋体" w:hAnsi="Times New Roman" w:cs="Times New Roman"/>
            <w:szCs w:val="28"/>
          </w:rPr>
          <w:t xml:space="preserve">2.2.3 </w:t>
        </w:r>
        <w:r>
          <w:rPr>
            <w:rFonts w:ascii="Times New Roman" w:eastAsia="宋体" w:hAnsi="Times New Roman" w:cs="Times New Roman" w:hint="eastAsia"/>
            <w:szCs w:val="28"/>
          </w:rPr>
          <w:t>术语和定义的确定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_Toc14842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hyperlink>
    </w:p>
    <w:p w14:paraId="306ADD32" w14:textId="77777777" w:rsidR="0033509C" w:rsidRDefault="0033509C">
      <w:pPr>
        <w:pStyle w:val="TOC2"/>
        <w:tabs>
          <w:tab w:val="right" w:leader="dot" w:pos="8306"/>
        </w:tabs>
        <w:ind w:leftChars="400" w:left="840"/>
        <w:rPr>
          <w:rFonts w:ascii="Times New Roman" w:hAnsi="Times New Roman" w:cs="Times New Roman"/>
        </w:rPr>
      </w:pPr>
      <w:hyperlink w:anchor="_Toc27798" w:history="1">
        <w:r>
          <w:rPr>
            <w:rFonts w:ascii="Times New Roman" w:eastAsia="宋体" w:hAnsi="Times New Roman" w:cs="Times New Roman"/>
            <w:szCs w:val="28"/>
          </w:rPr>
          <w:t xml:space="preserve">2.2.4 </w:t>
        </w:r>
        <w:r>
          <w:rPr>
            <w:rFonts w:ascii="Times New Roman" w:eastAsia="宋体" w:hAnsi="Times New Roman" w:cs="Times New Roman" w:hint="eastAsia"/>
            <w:szCs w:val="28"/>
          </w:rPr>
          <w:t>产品分类的确定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_Toc27798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hyperlink>
    </w:p>
    <w:p w14:paraId="0EB49817" w14:textId="77777777" w:rsidR="0033509C" w:rsidRDefault="0033509C">
      <w:pPr>
        <w:pStyle w:val="TOC2"/>
        <w:tabs>
          <w:tab w:val="right" w:leader="dot" w:pos="8306"/>
        </w:tabs>
        <w:ind w:leftChars="400" w:left="840"/>
        <w:rPr>
          <w:rFonts w:ascii="Times New Roman" w:hAnsi="Times New Roman" w:cs="Times New Roman"/>
        </w:rPr>
      </w:pPr>
      <w:hyperlink w:anchor="_Toc10517" w:history="1">
        <w:r>
          <w:rPr>
            <w:rFonts w:ascii="Times New Roman" w:eastAsia="宋体" w:hAnsi="Times New Roman" w:cs="Times New Roman"/>
            <w:szCs w:val="28"/>
          </w:rPr>
          <w:t xml:space="preserve">2.2.5 </w:t>
        </w:r>
        <w:r>
          <w:rPr>
            <w:rFonts w:ascii="Times New Roman" w:eastAsia="宋体" w:hAnsi="Times New Roman" w:cs="Times New Roman" w:hint="eastAsia"/>
            <w:szCs w:val="28"/>
          </w:rPr>
          <w:t>要求的确定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_Toc10517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hyperlink>
    </w:p>
    <w:p w14:paraId="413B646D" w14:textId="77777777" w:rsidR="0033509C" w:rsidRDefault="0033509C">
      <w:pPr>
        <w:pStyle w:val="TOC3"/>
        <w:tabs>
          <w:tab w:val="right" w:leader="dot" w:pos="8306"/>
        </w:tabs>
        <w:ind w:leftChars="600" w:left="1260"/>
        <w:rPr>
          <w:rFonts w:ascii="Times New Roman" w:hAnsi="Times New Roman" w:cs="Times New Roman"/>
        </w:rPr>
      </w:pPr>
      <w:hyperlink w:anchor="_Toc25423" w:history="1">
        <w:r>
          <w:rPr>
            <w:rFonts w:ascii="Times New Roman" w:eastAsia="宋体" w:hAnsi="Times New Roman" w:cs="Times New Roman"/>
            <w:bCs/>
            <w:kern w:val="0"/>
            <w:szCs w:val="24"/>
          </w:rPr>
          <w:t xml:space="preserve">2.2.5.1 </w:t>
        </w:r>
        <w:r>
          <w:rPr>
            <w:rFonts w:ascii="Times New Roman" w:eastAsia="宋体" w:hAnsi="Times New Roman" w:cs="Times New Roman" w:hint="eastAsia"/>
            <w:bCs/>
            <w:kern w:val="0"/>
            <w:szCs w:val="24"/>
          </w:rPr>
          <w:t>原料要求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_Toc25423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hyperlink>
    </w:p>
    <w:p w14:paraId="1E887AAC" w14:textId="77777777" w:rsidR="0033509C" w:rsidRDefault="0033509C">
      <w:pPr>
        <w:pStyle w:val="TOC3"/>
        <w:tabs>
          <w:tab w:val="right" w:leader="dot" w:pos="8306"/>
        </w:tabs>
        <w:ind w:leftChars="600" w:left="1260"/>
        <w:rPr>
          <w:rFonts w:ascii="Times New Roman" w:hAnsi="Times New Roman" w:cs="Times New Roman"/>
        </w:rPr>
      </w:pPr>
      <w:hyperlink w:anchor="_Toc24432" w:history="1">
        <w:r>
          <w:rPr>
            <w:rFonts w:ascii="Times New Roman" w:eastAsia="宋体" w:hAnsi="Times New Roman" w:cs="Times New Roman"/>
            <w:bCs/>
            <w:kern w:val="0"/>
            <w:szCs w:val="24"/>
          </w:rPr>
          <w:t xml:space="preserve">2.2.5.2 </w:t>
        </w:r>
        <w:r>
          <w:rPr>
            <w:rFonts w:ascii="Times New Roman" w:eastAsia="宋体" w:hAnsi="Times New Roman" w:cs="Times New Roman" w:hint="eastAsia"/>
            <w:bCs/>
            <w:kern w:val="0"/>
            <w:szCs w:val="24"/>
          </w:rPr>
          <w:t>感官要求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_Toc24432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hyperlink>
    </w:p>
    <w:p w14:paraId="74D6E07D" w14:textId="77777777" w:rsidR="0033509C" w:rsidRDefault="0033509C">
      <w:pPr>
        <w:pStyle w:val="TOC3"/>
        <w:tabs>
          <w:tab w:val="right" w:leader="dot" w:pos="8306"/>
        </w:tabs>
        <w:ind w:leftChars="600" w:left="1260"/>
        <w:rPr>
          <w:rFonts w:ascii="Times New Roman" w:hAnsi="Times New Roman" w:cs="Times New Roman"/>
        </w:rPr>
      </w:pPr>
      <w:hyperlink w:anchor="_Toc15569" w:history="1">
        <w:r>
          <w:rPr>
            <w:rFonts w:ascii="Times New Roman" w:eastAsia="宋体" w:hAnsi="Times New Roman" w:cs="Times New Roman"/>
            <w:bCs/>
            <w:kern w:val="0"/>
            <w:szCs w:val="24"/>
          </w:rPr>
          <w:t xml:space="preserve">2.2.5.3 </w:t>
        </w:r>
        <w:r>
          <w:rPr>
            <w:rFonts w:ascii="Times New Roman" w:eastAsia="宋体" w:hAnsi="Times New Roman" w:cs="Times New Roman" w:hint="eastAsia"/>
            <w:bCs/>
            <w:kern w:val="0"/>
            <w:szCs w:val="24"/>
          </w:rPr>
          <w:t>理化指标要求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_Toc15569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hyperlink>
    </w:p>
    <w:p w14:paraId="726F0A9A" w14:textId="77777777" w:rsidR="0033509C" w:rsidRDefault="0033509C">
      <w:pPr>
        <w:pStyle w:val="TOC3"/>
        <w:tabs>
          <w:tab w:val="right" w:leader="dot" w:pos="8306"/>
        </w:tabs>
        <w:ind w:leftChars="600" w:left="1260"/>
        <w:rPr>
          <w:rFonts w:ascii="Times New Roman" w:hAnsi="Times New Roman" w:cs="Times New Roman"/>
        </w:rPr>
      </w:pPr>
      <w:hyperlink w:anchor="_Toc30932" w:history="1">
        <w:r>
          <w:rPr>
            <w:rFonts w:ascii="Times New Roman" w:eastAsia="宋体" w:hAnsi="Times New Roman" w:cs="Times New Roman"/>
            <w:bCs/>
            <w:kern w:val="0"/>
            <w:szCs w:val="24"/>
          </w:rPr>
          <w:t>2.2.5.4</w:t>
        </w:r>
        <w:r>
          <w:rPr>
            <w:rFonts w:ascii="Times New Roman" w:eastAsia="宋体" w:hAnsi="Times New Roman" w:cs="Times New Roman"/>
            <w:bCs/>
            <w:kern w:val="0"/>
            <w:szCs w:val="24"/>
          </w:rPr>
          <w:t>宏量</w:t>
        </w:r>
        <w:r>
          <w:rPr>
            <w:rFonts w:ascii="Times New Roman" w:eastAsia="宋体" w:hAnsi="Times New Roman" w:cs="Times New Roman" w:hint="eastAsia"/>
            <w:bCs/>
            <w:kern w:val="0"/>
            <w:szCs w:val="24"/>
          </w:rPr>
          <w:t>营养成分要求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_Toc30932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hyperlink>
    </w:p>
    <w:p w14:paraId="28F6A511" w14:textId="77777777" w:rsidR="0033509C" w:rsidRDefault="0033509C">
      <w:pPr>
        <w:pStyle w:val="TOC3"/>
        <w:tabs>
          <w:tab w:val="right" w:leader="dot" w:pos="8306"/>
        </w:tabs>
        <w:ind w:leftChars="600" w:left="1260"/>
        <w:rPr>
          <w:rFonts w:ascii="Times New Roman" w:hAnsi="Times New Roman" w:cs="Times New Roman"/>
        </w:rPr>
      </w:pPr>
      <w:hyperlink w:anchor="_Toc16882" w:history="1">
        <w:r>
          <w:rPr>
            <w:rFonts w:ascii="Times New Roman" w:eastAsia="宋体" w:hAnsi="Times New Roman" w:cs="Times New Roman"/>
            <w:bCs/>
            <w:kern w:val="0"/>
            <w:szCs w:val="24"/>
          </w:rPr>
          <w:t>2.2.5.5</w:t>
        </w:r>
        <w:r>
          <w:rPr>
            <w:rFonts w:ascii="Times New Roman" w:eastAsia="宋体" w:hAnsi="Times New Roman" w:cs="Times New Roman" w:hint="eastAsia"/>
            <w:bCs/>
            <w:kern w:val="0"/>
            <w:szCs w:val="24"/>
          </w:rPr>
          <w:t>等级要求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_Toc16882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hyperlink>
    </w:p>
    <w:p w14:paraId="19273F0A" w14:textId="77777777" w:rsidR="0033509C" w:rsidRDefault="0033509C">
      <w:pPr>
        <w:pStyle w:val="TOC2"/>
        <w:tabs>
          <w:tab w:val="right" w:leader="dot" w:pos="8306"/>
        </w:tabs>
        <w:ind w:leftChars="400" w:left="840"/>
        <w:rPr>
          <w:rFonts w:ascii="Times New Roman" w:hAnsi="Times New Roman" w:cs="Times New Roman"/>
        </w:rPr>
      </w:pPr>
      <w:hyperlink w:anchor="_Toc14854" w:history="1">
        <w:r>
          <w:rPr>
            <w:rFonts w:ascii="Times New Roman" w:eastAsia="宋体" w:hAnsi="Times New Roman" w:cs="Times New Roman"/>
            <w:szCs w:val="28"/>
          </w:rPr>
          <w:t xml:space="preserve">2.2.6 </w:t>
        </w:r>
        <w:r>
          <w:rPr>
            <w:rFonts w:ascii="Times New Roman" w:eastAsia="宋体" w:hAnsi="Times New Roman" w:cs="Times New Roman" w:hint="eastAsia"/>
            <w:szCs w:val="28"/>
          </w:rPr>
          <w:t>检验规则的确定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_Toc14854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hyperlink>
    </w:p>
    <w:p w14:paraId="11AA2F83" w14:textId="77777777" w:rsidR="0033509C" w:rsidRDefault="0033509C">
      <w:pPr>
        <w:pStyle w:val="TOC2"/>
        <w:tabs>
          <w:tab w:val="right" w:leader="dot" w:pos="8306"/>
        </w:tabs>
        <w:ind w:leftChars="400" w:left="840"/>
        <w:rPr>
          <w:rFonts w:ascii="Times New Roman" w:hAnsi="Times New Roman" w:cs="Times New Roman"/>
        </w:rPr>
      </w:pPr>
      <w:hyperlink w:anchor="_Toc8890" w:history="1">
        <w:r>
          <w:rPr>
            <w:rFonts w:ascii="Times New Roman" w:eastAsia="宋体" w:hAnsi="Times New Roman" w:cs="Times New Roman"/>
            <w:szCs w:val="28"/>
          </w:rPr>
          <w:t xml:space="preserve">2.2.7 </w:t>
        </w:r>
        <w:r>
          <w:rPr>
            <w:rFonts w:ascii="Times New Roman" w:eastAsia="宋体" w:hAnsi="Times New Roman" w:cs="Times New Roman" w:hint="eastAsia"/>
            <w:szCs w:val="28"/>
          </w:rPr>
          <w:t>标签、包装、运输与储存的确定</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_Toc8890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hyperlink>
    </w:p>
    <w:p w14:paraId="48ED7601" w14:textId="77777777" w:rsidR="0033509C" w:rsidRDefault="0033509C">
      <w:pPr>
        <w:pStyle w:val="TOC1"/>
        <w:tabs>
          <w:tab w:val="right" w:leader="dot" w:pos="8306"/>
        </w:tabs>
        <w:rPr>
          <w:rFonts w:ascii="Times New Roman" w:hAnsi="Times New Roman" w:cs="Times New Roman"/>
        </w:rPr>
      </w:pPr>
      <w:hyperlink w:anchor="_Toc4979" w:history="1">
        <w:r>
          <w:rPr>
            <w:rFonts w:ascii="Times New Roman" w:eastAsia="宋体" w:hAnsi="宋体" w:cs="Times New Roman" w:hint="eastAsia"/>
            <w:szCs w:val="28"/>
          </w:rPr>
          <w:t>三、试验验证的分析、综述报告，技术经济论证，预期的经济效益、社会效益和生态效益</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_Toc4979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hyperlink>
    </w:p>
    <w:p w14:paraId="58D4CDCB" w14:textId="77777777" w:rsidR="0033509C" w:rsidRDefault="0033509C">
      <w:pPr>
        <w:pStyle w:val="TOC2"/>
        <w:tabs>
          <w:tab w:val="right" w:leader="dot" w:pos="8306"/>
        </w:tabs>
        <w:rPr>
          <w:rFonts w:ascii="Times New Roman" w:hAnsi="Times New Roman" w:cs="Times New Roman"/>
        </w:rPr>
      </w:pPr>
      <w:hyperlink w:anchor="_Toc28407" w:history="1">
        <w:r>
          <w:rPr>
            <w:rFonts w:ascii="Times New Roman" w:eastAsia="宋体" w:hAnsi="Times New Roman" w:cs="Times New Roman"/>
            <w:szCs w:val="28"/>
          </w:rPr>
          <w:t xml:space="preserve">3.1 </w:t>
        </w:r>
        <w:r>
          <w:rPr>
            <w:rFonts w:ascii="Times New Roman" w:eastAsia="宋体" w:hAnsi="Times New Roman" w:cs="Times New Roman" w:hint="eastAsia"/>
            <w:szCs w:val="28"/>
          </w:rPr>
          <w:t>试验验证的分析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_Toc28407 </w:instrText>
        </w:r>
        <w:r>
          <w:rPr>
            <w:rFonts w:ascii="Times New Roman" w:hAnsi="Times New Roman" w:cs="Times New Roman"/>
          </w:rPr>
          <w:fldChar w:fldCharType="separate"/>
        </w:r>
        <w:r>
          <w:rPr>
            <w:rFonts w:ascii="Times New Roman" w:hAnsi="Times New Roman" w:cs="Times New Roman"/>
          </w:rPr>
          <w:t>36</w:t>
        </w:r>
        <w:r>
          <w:rPr>
            <w:rFonts w:ascii="Times New Roman" w:hAnsi="Times New Roman" w:cs="Times New Roman"/>
          </w:rPr>
          <w:fldChar w:fldCharType="end"/>
        </w:r>
      </w:hyperlink>
    </w:p>
    <w:p w14:paraId="76E7BEE2" w14:textId="77777777" w:rsidR="0033509C" w:rsidRDefault="0033509C">
      <w:pPr>
        <w:pStyle w:val="TOC2"/>
        <w:tabs>
          <w:tab w:val="right" w:leader="dot" w:pos="8306"/>
        </w:tabs>
        <w:rPr>
          <w:rFonts w:ascii="Times New Roman" w:hAnsi="Times New Roman" w:cs="Times New Roman"/>
        </w:rPr>
      </w:pPr>
      <w:hyperlink w:anchor="_Toc2256" w:history="1">
        <w:r>
          <w:rPr>
            <w:rFonts w:ascii="Times New Roman" w:eastAsia="宋体" w:hAnsi="Times New Roman" w:cs="Times New Roman"/>
            <w:szCs w:val="28"/>
          </w:rPr>
          <w:t xml:space="preserve">3.2 </w:t>
        </w:r>
        <w:r>
          <w:rPr>
            <w:rFonts w:ascii="Times New Roman" w:eastAsia="宋体" w:hAnsi="Times New Roman" w:cs="Times New Roman" w:hint="eastAsia"/>
            <w:szCs w:val="28"/>
          </w:rPr>
          <w:t>预期的经济效益、社会效益和生态效益</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_Toc2256 </w:instrText>
        </w:r>
        <w:r>
          <w:rPr>
            <w:rFonts w:ascii="Times New Roman" w:hAnsi="Times New Roman" w:cs="Times New Roman"/>
          </w:rPr>
          <w:fldChar w:fldCharType="separate"/>
        </w:r>
        <w:r>
          <w:rPr>
            <w:rFonts w:ascii="Times New Roman" w:hAnsi="Times New Roman" w:cs="Times New Roman"/>
          </w:rPr>
          <w:t>37</w:t>
        </w:r>
        <w:r>
          <w:rPr>
            <w:rFonts w:ascii="Times New Roman" w:hAnsi="Times New Roman" w:cs="Times New Roman"/>
          </w:rPr>
          <w:fldChar w:fldCharType="end"/>
        </w:r>
      </w:hyperlink>
    </w:p>
    <w:p w14:paraId="3392D1A6" w14:textId="77777777" w:rsidR="0033509C" w:rsidRDefault="0033509C">
      <w:pPr>
        <w:pStyle w:val="TOC1"/>
        <w:tabs>
          <w:tab w:val="right" w:leader="dot" w:pos="8306"/>
        </w:tabs>
        <w:rPr>
          <w:rFonts w:ascii="Times New Roman" w:eastAsia="宋体" w:hAnsi="Times New Roman" w:cs="Times New Roman"/>
        </w:rPr>
      </w:pPr>
      <w:hyperlink w:anchor="_Toc21959" w:history="1">
        <w:r>
          <w:rPr>
            <w:rFonts w:ascii="Times New Roman" w:eastAsia="宋体" w:hAnsi="宋体" w:cs="Times New Roman" w:hint="eastAsia"/>
            <w:szCs w:val="28"/>
          </w:rPr>
          <w:t>四、与国际、国外同类标准技术内容的对比情况，或者与测试的国外样品的有关对比情况</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_Toc21959 </w:instrText>
        </w:r>
        <w:r>
          <w:rPr>
            <w:rFonts w:ascii="Times New Roman" w:eastAsia="宋体" w:hAnsi="Times New Roman" w:cs="Times New Roman"/>
          </w:rPr>
          <w:fldChar w:fldCharType="separate"/>
        </w:r>
        <w:r>
          <w:rPr>
            <w:rFonts w:ascii="Times New Roman" w:eastAsia="宋体" w:hAnsi="Times New Roman" w:cs="Times New Roman"/>
          </w:rPr>
          <w:t>37</w:t>
        </w:r>
        <w:r>
          <w:rPr>
            <w:rFonts w:ascii="Times New Roman" w:eastAsia="宋体" w:hAnsi="Times New Roman" w:cs="Times New Roman"/>
          </w:rPr>
          <w:fldChar w:fldCharType="end"/>
        </w:r>
      </w:hyperlink>
    </w:p>
    <w:p w14:paraId="2281965D" w14:textId="77777777" w:rsidR="0033509C" w:rsidRDefault="0033509C">
      <w:pPr>
        <w:pStyle w:val="TOC1"/>
        <w:tabs>
          <w:tab w:val="right" w:leader="dot" w:pos="8306"/>
        </w:tabs>
        <w:rPr>
          <w:rFonts w:ascii="Times New Roman" w:eastAsia="宋体" w:hAnsi="Times New Roman" w:cs="Times New Roman"/>
        </w:rPr>
      </w:pPr>
      <w:hyperlink w:anchor="_Toc72" w:history="1">
        <w:r>
          <w:rPr>
            <w:rFonts w:ascii="Times New Roman" w:eastAsia="宋体" w:hAnsi="宋体" w:cs="Times New Roman" w:hint="eastAsia"/>
            <w:szCs w:val="28"/>
          </w:rPr>
          <w:t>五、与现行的法律法规和强制性国家标准的关系</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_Toc72 </w:instrText>
        </w:r>
        <w:r>
          <w:rPr>
            <w:rFonts w:ascii="Times New Roman" w:eastAsia="宋体" w:hAnsi="Times New Roman" w:cs="Times New Roman"/>
          </w:rPr>
          <w:fldChar w:fldCharType="separate"/>
        </w:r>
        <w:r>
          <w:rPr>
            <w:rFonts w:ascii="Times New Roman" w:eastAsia="宋体" w:hAnsi="Times New Roman" w:cs="Times New Roman"/>
          </w:rPr>
          <w:t>37</w:t>
        </w:r>
        <w:r>
          <w:rPr>
            <w:rFonts w:ascii="Times New Roman" w:eastAsia="宋体" w:hAnsi="Times New Roman" w:cs="Times New Roman"/>
          </w:rPr>
          <w:fldChar w:fldCharType="end"/>
        </w:r>
      </w:hyperlink>
    </w:p>
    <w:p w14:paraId="60722515" w14:textId="77777777" w:rsidR="0033509C" w:rsidRDefault="0033509C">
      <w:pPr>
        <w:pStyle w:val="TOC1"/>
        <w:tabs>
          <w:tab w:val="right" w:leader="dot" w:pos="8306"/>
        </w:tabs>
        <w:rPr>
          <w:rFonts w:ascii="Times New Roman" w:eastAsia="宋体" w:hAnsi="Times New Roman" w:cs="Times New Roman"/>
        </w:rPr>
      </w:pPr>
      <w:hyperlink w:anchor="_Toc27079" w:history="1">
        <w:r>
          <w:rPr>
            <w:rFonts w:ascii="Times New Roman" w:eastAsia="宋体" w:hAnsi="宋体" w:cs="Times New Roman"/>
            <w:szCs w:val="28"/>
          </w:rPr>
          <w:t>六、重大分歧意见的处理经过和依据</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_Toc27079 </w:instrText>
        </w:r>
        <w:r>
          <w:rPr>
            <w:rFonts w:ascii="Times New Roman" w:eastAsia="宋体" w:hAnsi="Times New Roman" w:cs="Times New Roman"/>
          </w:rPr>
          <w:fldChar w:fldCharType="separate"/>
        </w:r>
        <w:r>
          <w:rPr>
            <w:rFonts w:ascii="Times New Roman" w:eastAsia="宋体" w:hAnsi="Times New Roman" w:cs="Times New Roman"/>
          </w:rPr>
          <w:t>37</w:t>
        </w:r>
        <w:r>
          <w:rPr>
            <w:rFonts w:ascii="Times New Roman" w:eastAsia="宋体" w:hAnsi="Times New Roman" w:cs="Times New Roman"/>
          </w:rPr>
          <w:fldChar w:fldCharType="end"/>
        </w:r>
      </w:hyperlink>
    </w:p>
    <w:p w14:paraId="1605726B" w14:textId="77777777" w:rsidR="0033509C" w:rsidRDefault="0033509C">
      <w:pPr>
        <w:pStyle w:val="TOC1"/>
        <w:tabs>
          <w:tab w:val="right" w:leader="dot" w:pos="8306"/>
        </w:tabs>
        <w:rPr>
          <w:rFonts w:ascii="Times New Roman" w:eastAsia="宋体" w:hAnsi="Times New Roman" w:cs="Times New Roman"/>
        </w:rPr>
      </w:pPr>
      <w:hyperlink w:anchor="_Toc23228" w:history="1">
        <w:r>
          <w:rPr>
            <w:rFonts w:ascii="Times New Roman" w:eastAsia="宋体" w:hAnsi="宋体" w:cs="Times New Roman" w:hint="eastAsia"/>
            <w:szCs w:val="28"/>
          </w:rPr>
          <w:t>七、标准作为强制性标准或推荐性标准的建议</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_Toc23228 </w:instrText>
        </w:r>
        <w:r>
          <w:rPr>
            <w:rFonts w:ascii="Times New Roman" w:eastAsia="宋体" w:hAnsi="Times New Roman" w:cs="Times New Roman"/>
          </w:rPr>
          <w:fldChar w:fldCharType="separate"/>
        </w:r>
        <w:r>
          <w:rPr>
            <w:rFonts w:ascii="Times New Roman" w:eastAsia="宋体" w:hAnsi="Times New Roman" w:cs="Times New Roman"/>
          </w:rPr>
          <w:t>38</w:t>
        </w:r>
        <w:r>
          <w:rPr>
            <w:rFonts w:ascii="Times New Roman" w:eastAsia="宋体" w:hAnsi="Times New Roman" w:cs="Times New Roman"/>
          </w:rPr>
          <w:fldChar w:fldCharType="end"/>
        </w:r>
      </w:hyperlink>
    </w:p>
    <w:p w14:paraId="6A0339E7" w14:textId="77777777" w:rsidR="0033509C" w:rsidRDefault="0033509C">
      <w:pPr>
        <w:pStyle w:val="TOC1"/>
        <w:tabs>
          <w:tab w:val="right" w:leader="dot" w:pos="8306"/>
        </w:tabs>
        <w:rPr>
          <w:rFonts w:ascii="Times New Roman" w:eastAsia="宋体" w:hAnsi="Times New Roman" w:cs="Times New Roman"/>
        </w:rPr>
      </w:pPr>
      <w:hyperlink w:anchor="_Toc1591" w:history="1">
        <w:r>
          <w:rPr>
            <w:rFonts w:ascii="Times New Roman" w:eastAsia="宋体" w:hAnsi="宋体" w:cs="Times New Roman" w:hint="eastAsia"/>
            <w:szCs w:val="28"/>
          </w:rPr>
          <w:t>八、贯彻标准的要求和措施建议（包括组织措施、技术措施、过渡办法等）</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_Toc1591 </w:instrText>
        </w:r>
        <w:r>
          <w:rPr>
            <w:rFonts w:ascii="Times New Roman" w:eastAsia="宋体" w:hAnsi="Times New Roman" w:cs="Times New Roman"/>
          </w:rPr>
          <w:fldChar w:fldCharType="separate"/>
        </w:r>
        <w:r>
          <w:rPr>
            <w:rFonts w:ascii="Times New Roman" w:eastAsia="宋体" w:hAnsi="Times New Roman" w:cs="Times New Roman"/>
          </w:rPr>
          <w:t>38</w:t>
        </w:r>
        <w:r>
          <w:rPr>
            <w:rFonts w:ascii="Times New Roman" w:eastAsia="宋体" w:hAnsi="Times New Roman" w:cs="Times New Roman"/>
          </w:rPr>
          <w:fldChar w:fldCharType="end"/>
        </w:r>
      </w:hyperlink>
    </w:p>
    <w:p w14:paraId="18D13441" w14:textId="77777777" w:rsidR="0033509C" w:rsidRDefault="0033509C">
      <w:pPr>
        <w:pStyle w:val="TOC1"/>
        <w:tabs>
          <w:tab w:val="right" w:leader="dot" w:pos="8306"/>
        </w:tabs>
        <w:rPr>
          <w:rFonts w:ascii="Times New Roman" w:eastAsia="宋体" w:hAnsi="Times New Roman" w:cs="Times New Roman"/>
        </w:rPr>
      </w:pPr>
      <w:hyperlink w:anchor="_Toc13478" w:history="1">
        <w:r>
          <w:rPr>
            <w:rFonts w:ascii="Times New Roman" w:eastAsia="宋体" w:hAnsi="宋体" w:cs="Times New Roman" w:hint="eastAsia"/>
            <w:szCs w:val="28"/>
          </w:rPr>
          <w:t>九、废止现行有关标准的建议</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_Toc13478 </w:instrText>
        </w:r>
        <w:r>
          <w:rPr>
            <w:rFonts w:ascii="Times New Roman" w:eastAsia="宋体" w:hAnsi="Times New Roman" w:cs="Times New Roman"/>
          </w:rPr>
          <w:fldChar w:fldCharType="separate"/>
        </w:r>
        <w:r>
          <w:rPr>
            <w:rFonts w:ascii="Times New Roman" w:eastAsia="宋体" w:hAnsi="Times New Roman" w:cs="Times New Roman"/>
          </w:rPr>
          <w:t>38</w:t>
        </w:r>
        <w:r>
          <w:rPr>
            <w:rFonts w:ascii="Times New Roman" w:eastAsia="宋体" w:hAnsi="Times New Roman" w:cs="Times New Roman"/>
          </w:rPr>
          <w:fldChar w:fldCharType="end"/>
        </w:r>
      </w:hyperlink>
    </w:p>
    <w:p w14:paraId="2CCE5338" w14:textId="77777777" w:rsidR="0033509C" w:rsidRDefault="0033509C">
      <w:pPr>
        <w:pStyle w:val="TOC1"/>
        <w:tabs>
          <w:tab w:val="right" w:leader="dot" w:pos="8306"/>
        </w:tabs>
        <w:rPr>
          <w:rFonts w:ascii="Times New Roman" w:eastAsia="宋体" w:hAnsi="Times New Roman" w:cs="Times New Roman"/>
        </w:rPr>
      </w:pPr>
      <w:hyperlink w:anchor="_Toc21220" w:history="1">
        <w:r>
          <w:rPr>
            <w:rFonts w:ascii="Times New Roman" w:eastAsia="宋体" w:hAnsi="宋体" w:cs="Times New Roman"/>
            <w:szCs w:val="28"/>
          </w:rPr>
          <w:t>十、其他应当说明的事项</w:t>
        </w:r>
        <w:r>
          <w:rPr>
            <w:rFonts w:ascii="Times New Roman" w:eastAsia="宋体" w:hAnsi="Times New Roman" w:cs="Times New Roman"/>
          </w:rPr>
          <w:tab/>
        </w:r>
        <w:r>
          <w:rPr>
            <w:rFonts w:ascii="Times New Roman" w:eastAsia="宋体" w:hAnsi="Times New Roman" w:cs="Times New Roman"/>
          </w:rPr>
          <w:fldChar w:fldCharType="begin"/>
        </w:r>
        <w:r>
          <w:rPr>
            <w:rFonts w:ascii="Times New Roman" w:eastAsia="宋体" w:hAnsi="Times New Roman" w:cs="Times New Roman"/>
          </w:rPr>
          <w:instrText xml:space="preserve"> PAGEREF _Toc21220 </w:instrText>
        </w:r>
        <w:r>
          <w:rPr>
            <w:rFonts w:ascii="Times New Roman" w:eastAsia="宋体" w:hAnsi="Times New Roman" w:cs="Times New Roman"/>
          </w:rPr>
          <w:fldChar w:fldCharType="separate"/>
        </w:r>
        <w:r>
          <w:rPr>
            <w:rFonts w:ascii="Times New Roman" w:eastAsia="宋体" w:hAnsi="Times New Roman" w:cs="Times New Roman"/>
          </w:rPr>
          <w:t>38</w:t>
        </w:r>
        <w:r>
          <w:rPr>
            <w:rFonts w:ascii="Times New Roman" w:eastAsia="宋体" w:hAnsi="Times New Roman" w:cs="Times New Roman"/>
          </w:rPr>
          <w:fldChar w:fldCharType="end"/>
        </w:r>
      </w:hyperlink>
    </w:p>
    <w:p w14:paraId="025B4844" w14:textId="77777777" w:rsidR="0033509C" w:rsidRDefault="00000000">
      <w:pPr>
        <w:rPr>
          <w:rFonts w:ascii="Times New Roman" w:eastAsia="宋体" w:hAnsi="Times New Roman" w:cs="Times New Roman"/>
          <w:b/>
          <w:bCs/>
          <w:lang w:val="zh-CN"/>
        </w:rPr>
      </w:pPr>
      <w:r>
        <w:rPr>
          <w:rFonts w:ascii="Times New Roman" w:eastAsia="宋体" w:hAnsi="Times New Roman" w:cs="Times New Roman"/>
          <w:b/>
          <w:bCs/>
          <w:lang w:val="zh-CN"/>
        </w:rPr>
        <w:fldChar w:fldCharType="end"/>
      </w:r>
    </w:p>
    <w:p w14:paraId="02EFFFAB" w14:textId="77777777" w:rsidR="0033509C" w:rsidRDefault="0033509C">
      <w:pPr>
        <w:rPr>
          <w:rFonts w:ascii="Times New Roman" w:eastAsia="宋体" w:hAnsi="Times New Roman" w:cs="Times New Roman"/>
          <w:b/>
          <w:bCs/>
          <w:lang w:val="zh-CN"/>
        </w:rPr>
      </w:pPr>
    </w:p>
    <w:p w14:paraId="4C3007FB" w14:textId="77777777" w:rsidR="0033509C" w:rsidRDefault="00000000">
      <w:pPr>
        <w:pStyle w:val="1"/>
        <w:spacing w:line="360" w:lineRule="auto"/>
        <w:rPr>
          <w:bCs w:val="0"/>
          <w:sz w:val="28"/>
          <w:szCs w:val="28"/>
        </w:rPr>
      </w:pPr>
      <w:bookmarkStart w:id="1" w:name="_Toc160645535"/>
      <w:bookmarkStart w:id="2" w:name="_Toc19810"/>
      <w:bookmarkStart w:id="3" w:name="_Toc29652"/>
      <w:r>
        <w:rPr>
          <w:bCs w:val="0"/>
          <w:sz w:val="28"/>
          <w:szCs w:val="28"/>
        </w:rPr>
        <w:lastRenderedPageBreak/>
        <w:t>一、</w:t>
      </w:r>
      <w:r>
        <w:rPr>
          <w:rFonts w:hint="eastAsia"/>
          <w:bCs w:val="0"/>
          <w:sz w:val="28"/>
          <w:szCs w:val="28"/>
        </w:rPr>
        <w:t>工作简况（包括任务来源、制定背景、起草过程等）</w:t>
      </w:r>
      <w:bookmarkEnd w:id="1"/>
      <w:bookmarkEnd w:id="2"/>
      <w:bookmarkEnd w:id="3"/>
    </w:p>
    <w:p w14:paraId="69AF163F" w14:textId="77777777" w:rsidR="0033509C" w:rsidRDefault="00000000">
      <w:pPr>
        <w:pStyle w:val="2"/>
        <w:spacing w:line="360" w:lineRule="auto"/>
        <w:rPr>
          <w:rFonts w:ascii="Times New Roman" w:eastAsia="宋体" w:hAnsi="Times New Roman"/>
          <w:sz w:val="24"/>
          <w:szCs w:val="28"/>
        </w:rPr>
      </w:pPr>
      <w:bookmarkStart w:id="4" w:name="_Toc160645536"/>
      <w:bookmarkStart w:id="5" w:name="_Toc1282"/>
      <w:bookmarkStart w:id="6" w:name="_Toc25372"/>
      <w:bookmarkStart w:id="7" w:name="_Toc352333214"/>
      <w:bookmarkStart w:id="8" w:name="_Toc318968176"/>
      <w:bookmarkStart w:id="9" w:name="_Toc319163897"/>
      <w:bookmarkStart w:id="10" w:name="_Toc319073070"/>
      <w:bookmarkStart w:id="11" w:name="_Toc318968007"/>
      <w:bookmarkStart w:id="12" w:name="_Toc318983980"/>
      <w:bookmarkStart w:id="13" w:name="_Toc318968296"/>
      <w:bookmarkStart w:id="14" w:name="_Toc319073581"/>
      <w:bookmarkStart w:id="15" w:name="_Toc318968347"/>
      <w:bookmarkStart w:id="16" w:name="_Toc318969342"/>
      <w:bookmarkStart w:id="17" w:name="_Toc320005133"/>
      <w:bookmarkEnd w:id="0"/>
      <w:r>
        <w:rPr>
          <w:rFonts w:ascii="Times New Roman" w:eastAsia="宋体" w:hAnsi="Times New Roman"/>
          <w:sz w:val="24"/>
          <w:szCs w:val="28"/>
        </w:rPr>
        <w:t xml:space="preserve">1.1 </w:t>
      </w:r>
      <w:r>
        <w:rPr>
          <w:rFonts w:ascii="Times New Roman" w:eastAsia="宋体" w:hAnsi="Times New Roman"/>
          <w:sz w:val="24"/>
          <w:szCs w:val="28"/>
        </w:rPr>
        <w:t>任务来源</w:t>
      </w:r>
      <w:bookmarkEnd w:id="4"/>
      <w:bookmarkEnd w:id="5"/>
      <w:bookmarkEnd w:id="6"/>
    </w:p>
    <w:p w14:paraId="7CF560ED" w14:textId="77777777" w:rsidR="0033509C" w:rsidRDefault="00000000">
      <w:pPr>
        <w:spacing w:line="360" w:lineRule="auto"/>
        <w:ind w:firstLineChars="200" w:firstLine="480"/>
        <w:rPr>
          <w:rFonts w:ascii="Times New Roman" w:eastAsia="宋体" w:hAnsi="Times New Roman"/>
        </w:rPr>
      </w:pPr>
      <w:bookmarkStart w:id="18" w:name="_Hlk45472958"/>
      <w:r>
        <w:rPr>
          <w:rFonts w:ascii="Times New Roman" w:eastAsia="宋体" w:hAnsi="Times New Roman" w:hint="eastAsia"/>
          <w:sz w:val="24"/>
          <w:szCs w:val="28"/>
        </w:rPr>
        <w:t>本标准的制定任务来源于</w:t>
      </w:r>
      <w:r>
        <w:rPr>
          <w:rFonts w:ascii="Times New Roman" w:eastAsia="宋体" w:hAnsi="Times New Roman" w:hint="eastAsia"/>
          <w:sz w:val="24"/>
          <w:szCs w:val="28"/>
        </w:rPr>
        <w:t>2</w:t>
      </w:r>
      <w:r>
        <w:rPr>
          <w:rFonts w:ascii="Times New Roman" w:eastAsia="宋体" w:hAnsi="Times New Roman"/>
          <w:sz w:val="24"/>
          <w:szCs w:val="28"/>
        </w:rPr>
        <w:t>022</w:t>
      </w:r>
      <w:r>
        <w:rPr>
          <w:rFonts w:ascii="Times New Roman" w:eastAsia="宋体" w:hAnsi="Times New Roman" w:hint="eastAsia"/>
          <w:sz w:val="24"/>
          <w:szCs w:val="28"/>
        </w:rPr>
        <w:t>年农业行业标准制修订项目计划，下达文件</w:t>
      </w:r>
      <w:proofErr w:type="gramStart"/>
      <w:r>
        <w:rPr>
          <w:rFonts w:ascii="Times New Roman" w:eastAsia="宋体" w:hAnsi="Times New Roman" w:hint="eastAsia"/>
          <w:sz w:val="24"/>
          <w:szCs w:val="28"/>
        </w:rPr>
        <w:t>农质标函</w:t>
      </w:r>
      <w:proofErr w:type="gramEnd"/>
      <w:r>
        <w:rPr>
          <w:rFonts w:ascii="Times New Roman" w:eastAsia="宋体" w:hAnsi="Times New Roman" w:hint="eastAsia"/>
          <w:sz w:val="24"/>
          <w:szCs w:val="28"/>
        </w:rPr>
        <w:t>〔</w:t>
      </w:r>
      <w:r>
        <w:rPr>
          <w:rFonts w:ascii="Times New Roman" w:eastAsia="宋体" w:hAnsi="Times New Roman" w:hint="eastAsia"/>
          <w:sz w:val="24"/>
          <w:szCs w:val="28"/>
        </w:rPr>
        <w:t>2022</w:t>
      </w:r>
      <w:r>
        <w:rPr>
          <w:rFonts w:ascii="Times New Roman" w:eastAsia="宋体" w:hAnsi="Times New Roman" w:hint="eastAsia"/>
          <w:sz w:val="24"/>
          <w:szCs w:val="28"/>
        </w:rPr>
        <w:t>〕</w:t>
      </w:r>
      <w:r>
        <w:rPr>
          <w:rFonts w:ascii="Times New Roman" w:eastAsia="宋体" w:hAnsi="Times New Roman" w:hint="eastAsia"/>
          <w:sz w:val="24"/>
          <w:szCs w:val="28"/>
        </w:rPr>
        <w:t>66</w:t>
      </w:r>
      <w:r>
        <w:rPr>
          <w:rFonts w:ascii="Times New Roman" w:eastAsia="宋体" w:hAnsi="Times New Roman" w:hint="eastAsia"/>
          <w:sz w:val="24"/>
          <w:szCs w:val="28"/>
        </w:rPr>
        <w:t>号</w:t>
      </w:r>
      <w:r>
        <w:rPr>
          <w:rFonts w:ascii="Times New Roman" w:eastAsia="宋体" w:hAnsi="Times New Roman" w:hint="eastAsia"/>
          <w:sz w:val="24"/>
          <w:szCs w:val="28"/>
        </w:rPr>
        <w:t>330</w:t>
      </w:r>
      <w:r>
        <w:rPr>
          <w:rFonts w:ascii="Times New Roman" w:eastAsia="宋体" w:hAnsi="Times New Roman" w:hint="eastAsia"/>
          <w:sz w:val="24"/>
          <w:szCs w:val="28"/>
        </w:rPr>
        <w:t>项，项目编号为</w:t>
      </w:r>
      <w:r>
        <w:rPr>
          <w:rFonts w:ascii="Times New Roman" w:eastAsia="宋体" w:hAnsi="Times New Roman" w:hint="eastAsia"/>
          <w:sz w:val="24"/>
          <w:szCs w:val="28"/>
        </w:rPr>
        <w:t>NYB</w:t>
      </w:r>
      <w:r>
        <w:rPr>
          <w:rFonts w:ascii="Times New Roman" w:eastAsia="宋体" w:hAnsi="Times New Roman" w:hint="eastAsia"/>
          <w:sz w:val="24"/>
          <w:szCs w:val="28"/>
        </w:rPr>
        <w:t>—</w:t>
      </w:r>
      <w:r>
        <w:rPr>
          <w:rFonts w:ascii="Times New Roman" w:eastAsia="宋体" w:hAnsi="Times New Roman" w:hint="eastAsia"/>
          <w:sz w:val="24"/>
          <w:szCs w:val="28"/>
        </w:rPr>
        <w:t>22264</w:t>
      </w:r>
      <w:bookmarkStart w:id="19" w:name="_Hlk153205161"/>
      <w:r>
        <w:rPr>
          <w:rFonts w:ascii="Times New Roman" w:eastAsia="宋体" w:hAnsi="Times New Roman" w:hint="eastAsia"/>
          <w:sz w:val="24"/>
          <w:szCs w:val="28"/>
        </w:rPr>
        <w:t>，</w:t>
      </w:r>
      <w:bookmarkEnd w:id="19"/>
      <w:r>
        <w:rPr>
          <w:rFonts w:ascii="Times New Roman" w:eastAsia="宋体" w:hAnsi="Times New Roman" w:hint="eastAsia"/>
          <w:sz w:val="24"/>
          <w:szCs w:val="28"/>
        </w:rPr>
        <w:t>任务名称为制定</w:t>
      </w:r>
      <w:r>
        <w:rPr>
          <w:rFonts w:ascii="Times New Roman" w:eastAsia="宋体" w:hAnsi="Times New Roman"/>
          <w:sz w:val="24"/>
          <w:szCs w:val="28"/>
        </w:rPr>
        <w:t>《</w:t>
      </w:r>
      <w:r>
        <w:rPr>
          <w:rFonts w:ascii="Times New Roman" w:eastAsia="宋体" w:hAnsi="Times New Roman" w:hint="eastAsia"/>
          <w:sz w:val="24"/>
          <w:szCs w:val="28"/>
        </w:rPr>
        <w:t>食用亚麻籽（粉）等级规格</w:t>
      </w:r>
      <w:r>
        <w:rPr>
          <w:rFonts w:ascii="Times New Roman" w:eastAsia="宋体" w:hAnsi="Times New Roman"/>
          <w:sz w:val="24"/>
          <w:szCs w:val="28"/>
        </w:rPr>
        <w:t>》</w:t>
      </w:r>
      <w:r>
        <w:rPr>
          <w:rFonts w:ascii="Times New Roman" w:eastAsia="宋体" w:hAnsi="Times New Roman" w:hint="eastAsia"/>
          <w:sz w:val="24"/>
          <w:szCs w:val="28"/>
        </w:rPr>
        <w:t>标准，</w:t>
      </w:r>
      <w:bookmarkStart w:id="20" w:name="_Hlk153205183"/>
      <w:r>
        <w:rPr>
          <w:rFonts w:ascii="Times New Roman" w:eastAsia="宋体" w:hAnsi="Times New Roman" w:hint="eastAsia"/>
          <w:sz w:val="24"/>
          <w:szCs w:val="28"/>
        </w:rPr>
        <w:t>项目牵头单位为中国农业科学院油料作物研究所。</w:t>
      </w:r>
      <w:r>
        <w:rPr>
          <w:rFonts w:ascii="Times New Roman" w:eastAsia="宋体" w:hAnsi="Times New Roman"/>
          <w:sz w:val="24"/>
          <w:szCs w:val="28"/>
        </w:rPr>
        <w:t>标准技术归口单位为</w:t>
      </w:r>
      <w:r>
        <w:rPr>
          <w:rFonts w:ascii="Times New Roman" w:eastAsia="宋体" w:hAnsi="Times New Roman" w:hint="eastAsia"/>
          <w:sz w:val="24"/>
          <w:szCs w:val="28"/>
        </w:rPr>
        <w:t>农业农村部农产品营养标准专家委员会</w:t>
      </w:r>
      <w:r>
        <w:rPr>
          <w:rFonts w:ascii="Times New Roman" w:eastAsia="宋体" w:hAnsi="Times New Roman"/>
          <w:sz w:val="24"/>
          <w:szCs w:val="28"/>
        </w:rPr>
        <w:t>。</w:t>
      </w:r>
      <w:bookmarkStart w:id="21" w:name="_Hlk116550194"/>
    </w:p>
    <w:p w14:paraId="6C944F78" w14:textId="77777777" w:rsidR="0033509C" w:rsidRDefault="00000000">
      <w:pPr>
        <w:pStyle w:val="2"/>
        <w:spacing w:line="360" w:lineRule="auto"/>
        <w:rPr>
          <w:rFonts w:ascii="Times New Roman" w:eastAsia="宋体" w:hAnsi="Times New Roman"/>
          <w:sz w:val="24"/>
          <w:szCs w:val="28"/>
        </w:rPr>
      </w:pPr>
      <w:bookmarkStart w:id="22" w:name="_Toc25287"/>
      <w:bookmarkStart w:id="23" w:name="_Toc15291"/>
      <w:bookmarkStart w:id="24" w:name="_Toc160645537"/>
      <w:bookmarkEnd w:id="18"/>
      <w:bookmarkEnd w:id="20"/>
      <w:bookmarkEnd w:id="21"/>
      <w:r>
        <w:rPr>
          <w:rFonts w:ascii="Times New Roman" w:eastAsia="宋体" w:hAnsi="Times New Roman"/>
          <w:sz w:val="24"/>
          <w:szCs w:val="28"/>
        </w:rPr>
        <w:t>1.</w:t>
      </w:r>
      <w:bookmarkEnd w:id="7"/>
      <w:r>
        <w:rPr>
          <w:rFonts w:ascii="Times New Roman" w:eastAsia="宋体" w:hAnsi="Times New Roman"/>
          <w:sz w:val="24"/>
          <w:szCs w:val="28"/>
        </w:rPr>
        <w:t xml:space="preserve">2 </w:t>
      </w:r>
      <w:r>
        <w:rPr>
          <w:rFonts w:ascii="Times New Roman" w:eastAsia="宋体" w:hAnsi="Times New Roman" w:hint="eastAsia"/>
          <w:sz w:val="24"/>
          <w:szCs w:val="28"/>
        </w:rPr>
        <w:t>制定背景</w:t>
      </w:r>
      <w:bookmarkEnd w:id="22"/>
      <w:bookmarkEnd w:id="23"/>
      <w:bookmarkEnd w:id="24"/>
    </w:p>
    <w:p w14:paraId="10B993AD" w14:textId="77777777" w:rsidR="0033509C" w:rsidRDefault="00000000">
      <w:pPr>
        <w:spacing w:beforeLines="50" w:before="156" w:line="360" w:lineRule="auto"/>
        <w:rPr>
          <w:rFonts w:ascii="Times New Roman" w:eastAsia="宋体" w:hAnsi="Times New Roman" w:cs="Times New Roman"/>
          <w:b/>
          <w:bCs/>
          <w:sz w:val="24"/>
          <w:szCs w:val="24"/>
        </w:rPr>
      </w:pPr>
      <w:bookmarkStart w:id="25" w:name="_Toc160645538"/>
      <w:r>
        <w:rPr>
          <w:rFonts w:ascii="Times New Roman" w:eastAsia="宋体" w:hAnsi="Times New Roman" w:cs="Times New Roman"/>
          <w:b/>
          <w:bCs/>
          <w:sz w:val="24"/>
          <w:szCs w:val="24"/>
        </w:rPr>
        <w:t>1.</w:t>
      </w:r>
      <w:r>
        <w:rPr>
          <w:rFonts w:ascii="Times New Roman" w:eastAsia="宋体" w:hAnsi="Times New Roman" w:cs="Times New Roman" w:hint="eastAsia"/>
          <w:b/>
          <w:bCs/>
          <w:sz w:val="24"/>
          <w:szCs w:val="24"/>
        </w:rPr>
        <w:t>2.1.</w:t>
      </w:r>
      <w:r>
        <w:rPr>
          <w:rFonts w:ascii="Times New Roman" w:eastAsia="宋体" w:hAnsi="Times New Roman" w:cs="Times New Roman"/>
          <w:b/>
          <w:bCs/>
          <w:sz w:val="24"/>
          <w:szCs w:val="24"/>
        </w:rPr>
        <w:t>亚麻籽是我国重要的油料作物，具有极高的营养价值，亚麻产业的发展符合</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健康中国</w:t>
      </w:r>
      <w:r>
        <w:rPr>
          <w:rFonts w:ascii="Times New Roman" w:eastAsia="宋体" w:hAnsi="Times New Roman" w:cs="Times New Roman"/>
          <w:b/>
          <w:bCs/>
          <w:sz w:val="24"/>
          <w:szCs w:val="24"/>
        </w:rPr>
        <w:t>”</w:t>
      </w:r>
      <w:r>
        <w:rPr>
          <w:rFonts w:ascii="Times New Roman" w:eastAsia="宋体" w:hAnsi="Times New Roman" w:cs="Times New Roman" w:hint="eastAsia"/>
          <w:b/>
          <w:bCs/>
          <w:sz w:val="24"/>
          <w:szCs w:val="24"/>
        </w:rPr>
        <w:t>、</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面向人民生命健康</w:t>
      </w:r>
      <w:r>
        <w:rPr>
          <w:rFonts w:ascii="Times New Roman" w:eastAsia="宋体" w:hAnsi="Times New Roman" w:cs="Times New Roman"/>
          <w:b/>
          <w:bCs/>
          <w:sz w:val="24"/>
          <w:szCs w:val="24"/>
        </w:rPr>
        <w:t>”</w:t>
      </w:r>
      <w:r>
        <w:rPr>
          <w:rFonts w:ascii="Times New Roman" w:eastAsia="宋体" w:hAnsi="Times New Roman" w:cs="Times New Roman"/>
          <w:b/>
          <w:bCs/>
          <w:sz w:val="24"/>
          <w:szCs w:val="24"/>
        </w:rPr>
        <w:t>等国家政策要求。</w:t>
      </w:r>
    </w:p>
    <w:p w14:paraId="3A6308AC" w14:textId="77777777" w:rsidR="0033509C" w:rsidRDefault="00000000">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人民对美好生活的向往，最基本的需求就是生命健康。然而，随着工业化、城镇化、人口老龄化进程加快，我国居民生产生活方式和疾病</w:t>
      </w:r>
      <w:proofErr w:type="gramStart"/>
      <w:r>
        <w:rPr>
          <w:rFonts w:ascii="Times New Roman" w:eastAsia="宋体" w:hAnsi="Times New Roman" w:cs="Times New Roman"/>
          <w:sz w:val="24"/>
          <w:szCs w:val="28"/>
        </w:rPr>
        <w:t>谱不断</w:t>
      </w:r>
      <w:proofErr w:type="gramEnd"/>
      <w:r>
        <w:rPr>
          <w:rFonts w:ascii="Times New Roman" w:eastAsia="宋体" w:hAnsi="Times New Roman" w:cs="Times New Roman"/>
          <w:sz w:val="24"/>
          <w:szCs w:val="28"/>
        </w:rPr>
        <w:t>发生变化。其中，心脑血管疾病、癌症、慢性呼吸系统疾病、糖尿病等慢性非传染性疾病导致的死亡人数和疾病负担占</w:t>
      </w:r>
      <w:proofErr w:type="gramStart"/>
      <w:r>
        <w:rPr>
          <w:rFonts w:ascii="Times New Roman" w:eastAsia="宋体" w:hAnsi="Times New Roman" w:cs="Times New Roman"/>
          <w:sz w:val="24"/>
          <w:szCs w:val="28"/>
        </w:rPr>
        <w:t>比持续</w:t>
      </w:r>
      <w:proofErr w:type="gramEnd"/>
      <w:r>
        <w:rPr>
          <w:rFonts w:ascii="Times New Roman" w:eastAsia="宋体" w:hAnsi="Times New Roman" w:cs="Times New Roman"/>
          <w:sz w:val="24"/>
          <w:szCs w:val="28"/>
        </w:rPr>
        <w:t>增加。自党的十八大以来，习近平同志把</w:t>
      </w:r>
      <w:r>
        <w:rPr>
          <w:rFonts w:ascii="Times New Roman" w:eastAsia="宋体" w:hAnsi="Times New Roman" w:cs="Times New Roman"/>
          <w:sz w:val="24"/>
          <w:szCs w:val="28"/>
        </w:rPr>
        <w:t>“</w:t>
      </w:r>
      <w:r>
        <w:rPr>
          <w:rFonts w:ascii="Times New Roman" w:eastAsia="宋体" w:hAnsi="Times New Roman" w:cs="Times New Roman"/>
          <w:sz w:val="24"/>
          <w:szCs w:val="28"/>
        </w:rPr>
        <w:t>推进健康中国建设</w:t>
      </w:r>
      <w:r>
        <w:rPr>
          <w:rFonts w:ascii="Times New Roman" w:eastAsia="宋体" w:hAnsi="Times New Roman" w:cs="Times New Roman"/>
          <w:sz w:val="24"/>
          <w:szCs w:val="28"/>
        </w:rPr>
        <w:t>”</w:t>
      </w:r>
      <w:r>
        <w:rPr>
          <w:rFonts w:ascii="Times New Roman" w:eastAsia="宋体" w:hAnsi="Times New Roman" w:cs="Times New Roman"/>
          <w:sz w:val="24"/>
          <w:szCs w:val="28"/>
        </w:rPr>
        <w:t>摆到重要地位和工作日程，提出</w:t>
      </w:r>
      <w:r>
        <w:rPr>
          <w:rFonts w:ascii="Times New Roman" w:eastAsia="宋体" w:hAnsi="Times New Roman" w:cs="Times New Roman" w:hint="eastAsia"/>
          <w:sz w:val="24"/>
          <w:szCs w:val="28"/>
        </w:rPr>
        <w:t>了</w:t>
      </w:r>
      <w:r>
        <w:rPr>
          <w:rFonts w:ascii="Times New Roman" w:eastAsia="宋体" w:hAnsi="Times New Roman" w:cs="Times New Roman"/>
          <w:sz w:val="24"/>
          <w:szCs w:val="28"/>
        </w:rPr>
        <w:t>“</w:t>
      </w:r>
      <w:r>
        <w:rPr>
          <w:rFonts w:ascii="Times New Roman" w:eastAsia="宋体" w:hAnsi="Times New Roman" w:cs="Times New Roman"/>
          <w:sz w:val="24"/>
          <w:szCs w:val="28"/>
        </w:rPr>
        <w:t>没有全民健康，就没有全面小康</w:t>
      </w:r>
      <w:r>
        <w:rPr>
          <w:rFonts w:ascii="Times New Roman" w:eastAsia="宋体" w:hAnsi="Times New Roman" w:cs="Times New Roman"/>
          <w:sz w:val="24"/>
          <w:szCs w:val="28"/>
        </w:rPr>
        <w:t>”</w:t>
      </w:r>
      <w:r>
        <w:rPr>
          <w:rFonts w:ascii="Times New Roman" w:eastAsia="宋体" w:hAnsi="Times New Roman" w:cs="Times New Roman"/>
          <w:sz w:val="24"/>
          <w:szCs w:val="28"/>
        </w:rPr>
        <w:t>的重要论断，必须把人民健康放在优先发展的战略地位，把以治病为中心转变为以人民健康为中心，树立</w:t>
      </w:r>
      <w:r>
        <w:rPr>
          <w:rFonts w:ascii="Times New Roman" w:eastAsia="宋体" w:hAnsi="Times New Roman" w:cs="Times New Roman"/>
          <w:sz w:val="24"/>
          <w:szCs w:val="28"/>
        </w:rPr>
        <w:t>“</w:t>
      </w:r>
      <w:r>
        <w:rPr>
          <w:rFonts w:ascii="Times New Roman" w:eastAsia="宋体" w:hAnsi="Times New Roman" w:cs="Times New Roman"/>
          <w:sz w:val="24"/>
          <w:szCs w:val="28"/>
        </w:rPr>
        <w:t>大健康</w:t>
      </w:r>
      <w:r>
        <w:rPr>
          <w:rFonts w:ascii="Times New Roman" w:eastAsia="宋体" w:hAnsi="Times New Roman" w:cs="Times New Roman"/>
          <w:sz w:val="24"/>
          <w:szCs w:val="28"/>
        </w:rPr>
        <w:t>”</w:t>
      </w:r>
      <w:r>
        <w:rPr>
          <w:rFonts w:ascii="Times New Roman" w:eastAsia="宋体" w:hAnsi="Times New Roman" w:cs="Times New Roman"/>
          <w:sz w:val="24"/>
          <w:szCs w:val="28"/>
        </w:rPr>
        <w:t>理念。此后，</w:t>
      </w:r>
      <w:r>
        <w:rPr>
          <w:rFonts w:ascii="Times New Roman" w:eastAsia="宋体" w:hAnsi="Times New Roman" w:cs="Times New Roman"/>
          <w:sz w:val="24"/>
          <w:szCs w:val="28"/>
        </w:rPr>
        <w:t>2016</w:t>
      </w:r>
      <w:r>
        <w:rPr>
          <w:rFonts w:ascii="Times New Roman" w:eastAsia="宋体" w:hAnsi="Times New Roman" w:cs="Times New Roman"/>
          <w:sz w:val="24"/>
          <w:szCs w:val="28"/>
        </w:rPr>
        <w:t>年</w:t>
      </w:r>
      <w:r>
        <w:rPr>
          <w:rFonts w:ascii="Times New Roman" w:eastAsia="宋体" w:hAnsi="Times New Roman" w:cs="Times New Roman"/>
          <w:sz w:val="24"/>
          <w:szCs w:val="28"/>
        </w:rPr>
        <w:t>10</w:t>
      </w:r>
      <w:r>
        <w:rPr>
          <w:rFonts w:ascii="Times New Roman" w:eastAsia="宋体" w:hAnsi="Times New Roman" w:cs="Times New Roman"/>
          <w:sz w:val="24"/>
          <w:szCs w:val="28"/>
        </w:rPr>
        <w:t>月</w:t>
      </w:r>
      <w:r>
        <w:rPr>
          <w:rFonts w:ascii="Times New Roman" w:eastAsia="宋体" w:hAnsi="Times New Roman" w:cs="Times New Roman"/>
          <w:sz w:val="24"/>
          <w:szCs w:val="28"/>
        </w:rPr>
        <w:t>25</w:t>
      </w:r>
      <w:r>
        <w:rPr>
          <w:rFonts w:ascii="Times New Roman" w:eastAsia="宋体" w:hAnsi="Times New Roman" w:cs="Times New Roman"/>
          <w:sz w:val="24"/>
          <w:szCs w:val="28"/>
        </w:rPr>
        <w:t>日，国务院印发《</w:t>
      </w:r>
      <w:r>
        <w:rPr>
          <w:rFonts w:ascii="Times New Roman" w:eastAsia="宋体" w:hAnsi="Times New Roman" w:cs="Times New Roman"/>
          <w:sz w:val="24"/>
          <w:szCs w:val="28"/>
        </w:rPr>
        <w:t>“</w:t>
      </w:r>
      <w:r>
        <w:rPr>
          <w:rFonts w:ascii="Times New Roman" w:eastAsia="宋体" w:hAnsi="Times New Roman" w:cs="Times New Roman"/>
          <w:sz w:val="24"/>
          <w:szCs w:val="28"/>
        </w:rPr>
        <w:t>健康中国</w:t>
      </w:r>
      <w:r>
        <w:rPr>
          <w:rFonts w:ascii="Times New Roman" w:eastAsia="宋体" w:hAnsi="Times New Roman" w:cs="Times New Roman"/>
          <w:sz w:val="24"/>
          <w:szCs w:val="28"/>
        </w:rPr>
        <w:t xml:space="preserve"> 2030”</w:t>
      </w:r>
      <w:r>
        <w:rPr>
          <w:rFonts w:ascii="Times New Roman" w:eastAsia="宋体" w:hAnsi="Times New Roman" w:cs="Times New Roman"/>
          <w:sz w:val="24"/>
          <w:szCs w:val="28"/>
        </w:rPr>
        <w:t>规划纲要》，将</w:t>
      </w:r>
      <w:r>
        <w:rPr>
          <w:rFonts w:ascii="Times New Roman" w:eastAsia="宋体" w:hAnsi="Times New Roman" w:cs="Times New Roman"/>
          <w:sz w:val="24"/>
          <w:szCs w:val="28"/>
        </w:rPr>
        <w:t>“</w:t>
      </w:r>
      <w:r>
        <w:rPr>
          <w:rFonts w:ascii="Times New Roman" w:eastAsia="宋体" w:hAnsi="Times New Roman" w:cs="Times New Roman"/>
          <w:sz w:val="24"/>
          <w:szCs w:val="28"/>
        </w:rPr>
        <w:t>健康中国</w:t>
      </w:r>
      <w:r>
        <w:rPr>
          <w:rFonts w:ascii="Times New Roman" w:eastAsia="宋体" w:hAnsi="Times New Roman" w:cs="Times New Roman"/>
          <w:sz w:val="24"/>
          <w:szCs w:val="28"/>
        </w:rPr>
        <w:t>”</w:t>
      </w:r>
      <w:r>
        <w:rPr>
          <w:rFonts w:ascii="Times New Roman" w:eastAsia="宋体" w:hAnsi="Times New Roman" w:cs="Times New Roman"/>
          <w:sz w:val="24"/>
          <w:szCs w:val="28"/>
        </w:rPr>
        <w:t>正式上升到了国家发展的战略高度。</w:t>
      </w:r>
      <w:r>
        <w:rPr>
          <w:rFonts w:ascii="Times New Roman" w:eastAsia="宋体" w:hAnsi="Times New Roman" w:cs="Times New Roman"/>
          <w:sz w:val="24"/>
          <w:szCs w:val="28"/>
        </w:rPr>
        <w:t xml:space="preserve">2017 </w:t>
      </w:r>
      <w:r>
        <w:rPr>
          <w:rFonts w:ascii="Times New Roman" w:eastAsia="宋体" w:hAnsi="Times New Roman" w:cs="Times New Roman"/>
          <w:sz w:val="24"/>
          <w:szCs w:val="28"/>
        </w:rPr>
        <w:t>年</w:t>
      </w:r>
      <w:r>
        <w:rPr>
          <w:rFonts w:ascii="Times New Roman" w:eastAsia="宋体" w:hAnsi="Times New Roman" w:cs="Times New Roman"/>
          <w:sz w:val="24"/>
          <w:szCs w:val="28"/>
        </w:rPr>
        <w:t xml:space="preserve"> 7 </w:t>
      </w:r>
      <w:r>
        <w:rPr>
          <w:rFonts w:ascii="Times New Roman" w:eastAsia="宋体" w:hAnsi="Times New Roman" w:cs="Times New Roman"/>
          <w:sz w:val="24"/>
          <w:szCs w:val="28"/>
        </w:rPr>
        <w:t>月</w:t>
      </w:r>
      <w:r>
        <w:rPr>
          <w:rFonts w:ascii="Times New Roman" w:eastAsia="宋体" w:hAnsi="Times New Roman" w:cs="Times New Roman"/>
          <w:sz w:val="24"/>
          <w:szCs w:val="28"/>
        </w:rPr>
        <w:t xml:space="preserve"> 13 </w:t>
      </w:r>
      <w:r>
        <w:rPr>
          <w:rFonts w:ascii="Times New Roman" w:eastAsia="宋体" w:hAnsi="Times New Roman" w:cs="Times New Roman"/>
          <w:sz w:val="24"/>
          <w:szCs w:val="28"/>
        </w:rPr>
        <w:t>日，国务院发布《国民营养计划（</w:t>
      </w:r>
      <w:r>
        <w:rPr>
          <w:rFonts w:ascii="Times New Roman" w:eastAsia="宋体" w:hAnsi="Times New Roman" w:cs="Times New Roman"/>
          <w:sz w:val="24"/>
          <w:szCs w:val="28"/>
        </w:rPr>
        <w:t>2017—2030</w:t>
      </w:r>
      <w:r>
        <w:rPr>
          <w:rFonts w:ascii="Times New Roman" w:eastAsia="宋体" w:hAnsi="Times New Roman" w:cs="Times New Roman"/>
          <w:sz w:val="24"/>
          <w:szCs w:val="28"/>
        </w:rPr>
        <w:t>）》，全方位布局了国家营养发展未来，大力发展食物营养健康产业和传统食养服务。</w:t>
      </w:r>
      <w:r>
        <w:rPr>
          <w:rFonts w:ascii="Times New Roman" w:eastAsia="宋体" w:hAnsi="Times New Roman" w:cs="Times New Roman"/>
          <w:sz w:val="24"/>
          <w:szCs w:val="28"/>
        </w:rPr>
        <w:t xml:space="preserve">2019 </w:t>
      </w:r>
      <w:r>
        <w:rPr>
          <w:rFonts w:ascii="Times New Roman" w:eastAsia="宋体" w:hAnsi="Times New Roman" w:cs="Times New Roman"/>
          <w:sz w:val="24"/>
          <w:szCs w:val="28"/>
        </w:rPr>
        <w:t>年</w:t>
      </w:r>
      <w:r>
        <w:rPr>
          <w:rFonts w:ascii="Times New Roman" w:eastAsia="宋体" w:hAnsi="Times New Roman" w:cs="Times New Roman"/>
          <w:sz w:val="24"/>
          <w:szCs w:val="28"/>
        </w:rPr>
        <w:t xml:space="preserve"> 7 </w:t>
      </w:r>
      <w:r>
        <w:rPr>
          <w:rFonts w:ascii="Times New Roman" w:eastAsia="宋体" w:hAnsi="Times New Roman" w:cs="Times New Roman"/>
          <w:sz w:val="24"/>
          <w:szCs w:val="28"/>
        </w:rPr>
        <w:t>月，国务院发布《健康中国行动（</w:t>
      </w:r>
      <w:r>
        <w:rPr>
          <w:rFonts w:ascii="Times New Roman" w:eastAsia="宋体" w:hAnsi="Times New Roman" w:cs="Times New Roman"/>
          <w:sz w:val="24"/>
          <w:szCs w:val="28"/>
        </w:rPr>
        <w:t xml:space="preserve">2019—2030 </w:t>
      </w:r>
      <w:r>
        <w:rPr>
          <w:rFonts w:ascii="Times New Roman" w:eastAsia="宋体" w:hAnsi="Times New Roman" w:cs="Times New Roman"/>
          <w:sz w:val="24"/>
          <w:szCs w:val="28"/>
        </w:rPr>
        <w:t>年）》等相关文件，围绕疾病预防和健康促进两大核心，促进以治病为中心向以人民健康为中心转变。习近平同志在</w:t>
      </w:r>
      <w:r>
        <w:rPr>
          <w:rFonts w:ascii="Times New Roman" w:eastAsia="宋体" w:hAnsi="Times New Roman" w:cs="Times New Roman"/>
          <w:sz w:val="24"/>
          <w:szCs w:val="28"/>
        </w:rPr>
        <w:t xml:space="preserve">2020 </w:t>
      </w:r>
      <w:r>
        <w:rPr>
          <w:rFonts w:ascii="Times New Roman" w:eastAsia="宋体" w:hAnsi="Times New Roman" w:cs="Times New Roman"/>
          <w:sz w:val="24"/>
          <w:szCs w:val="28"/>
        </w:rPr>
        <w:t>年</w:t>
      </w:r>
      <w:r>
        <w:rPr>
          <w:rFonts w:ascii="Times New Roman" w:eastAsia="宋体" w:hAnsi="Times New Roman" w:cs="Times New Roman"/>
          <w:sz w:val="24"/>
          <w:szCs w:val="28"/>
        </w:rPr>
        <w:t>9</w:t>
      </w:r>
      <w:r>
        <w:rPr>
          <w:rFonts w:ascii="Times New Roman" w:eastAsia="宋体" w:hAnsi="Times New Roman" w:cs="Times New Roman"/>
          <w:sz w:val="24"/>
          <w:szCs w:val="28"/>
        </w:rPr>
        <w:t>月</w:t>
      </w:r>
      <w:r>
        <w:rPr>
          <w:rFonts w:ascii="Times New Roman" w:eastAsia="宋体" w:hAnsi="Times New Roman" w:cs="Times New Roman"/>
          <w:sz w:val="24"/>
          <w:szCs w:val="28"/>
        </w:rPr>
        <w:t>11</w:t>
      </w:r>
      <w:r>
        <w:rPr>
          <w:rFonts w:ascii="Times New Roman" w:eastAsia="宋体" w:hAnsi="Times New Roman" w:cs="Times New Roman"/>
          <w:sz w:val="24"/>
          <w:szCs w:val="28"/>
        </w:rPr>
        <w:t>日的科学家座谈会上提出了</w:t>
      </w:r>
      <w:r>
        <w:rPr>
          <w:rFonts w:ascii="Times New Roman" w:eastAsia="宋体" w:hAnsi="Times New Roman" w:cs="Times New Roman"/>
          <w:sz w:val="24"/>
          <w:szCs w:val="28"/>
        </w:rPr>
        <w:t>“</w:t>
      </w:r>
      <w:r>
        <w:rPr>
          <w:rFonts w:ascii="Times New Roman" w:eastAsia="宋体" w:hAnsi="Times New Roman" w:cs="Times New Roman"/>
          <w:sz w:val="24"/>
          <w:szCs w:val="28"/>
        </w:rPr>
        <w:t>四个面向</w:t>
      </w:r>
      <w:r>
        <w:rPr>
          <w:rFonts w:ascii="Times New Roman" w:eastAsia="宋体" w:hAnsi="Times New Roman" w:cs="Times New Roman"/>
          <w:sz w:val="24"/>
          <w:szCs w:val="28"/>
        </w:rPr>
        <w:t>”</w:t>
      </w:r>
      <w:r>
        <w:rPr>
          <w:rFonts w:ascii="Times New Roman" w:eastAsia="宋体" w:hAnsi="Times New Roman" w:cs="Times New Roman"/>
          <w:sz w:val="24"/>
          <w:szCs w:val="28"/>
        </w:rPr>
        <w:t>，特别旗帜鲜明地提出</w:t>
      </w:r>
      <w:r>
        <w:rPr>
          <w:rFonts w:ascii="Times New Roman" w:eastAsia="宋体" w:hAnsi="Times New Roman" w:cs="Times New Roman"/>
          <w:sz w:val="24"/>
          <w:szCs w:val="28"/>
        </w:rPr>
        <w:t>“</w:t>
      </w:r>
      <w:r>
        <w:rPr>
          <w:rFonts w:ascii="Times New Roman" w:eastAsia="宋体" w:hAnsi="Times New Roman" w:cs="Times New Roman"/>
          <w:sz w:val="24"/>
          <w:szCs w:val="28"/>
        </w:rPr>
        <w:t>面向人民生命健康</w:t>
      </w:r>
      <w:r>
        <w:rPr>
          <w:rFonts w:ascii="Times New Roman" w:eastAsia="宋体" w:hAnsi="Times New Roman" w:cs="Times New Roman"/>
          <w:sz w:val="24"/>
          <w:szCs w:val="28"/>
        </w:rPr>
        <w:t>”</w:t>
      </w:r>
      <w:r>
        <w:rPr>
          <w:rFonts w:ascii="Times New Roman" w:eastAsia="宋体" w:hAnsi="Times New Roman" w:cs="Times New Roman"/>
          <w:sz w:val="24"/>
          <w:szCs w:val="28"/>
        </w:rPr>
        <w:t>。</w:t>
      </w:r>
      <w:r>
        <w:rPr>
          <w:rFonts w:ascii="Times New Roman" w:eastAsia="宋体" w:hAnsi="Times New Roman" w:cs="Times New Roman" w:hint="eastAsia"/>
          <w:sz w:val="24"/>
          <w:szCs w:val="28"/>
        </w:rPr>
        <w:t>2022</w:t>
      </w:r>
      <w:r>
        <w:rPr>
          <w:rFonts w:ascii="Times New Roman" w:eastAsia="宋体" w:hAnsi="Times New Roman" w:cs="Times New Roman" w:hint="eastAsia"/>
          <w:sz w:val="24"/>
          <w:szCs w:val="28"/>
        </w:rPr>
        <w:t>年</w:t>
      </w:r>
      <w:r>
        <w:rPr>
          <w:rFonts w:ascii="Times New Roman" w:eastAsia="宋体" w:hAnsi="Times New Roman" w:cs="Times New Roman" w:hint="eastAsia"/>
          <w:sz w:val="24"/>
          <w:szCs w:val="28"/>
        </w:rPr>
        <w:t>3</w:t>
      </w:r>
      <w:r>
        <w:rPr>
          <w:rFonts w:ascii="Times New Roman" w:eastAsia="宋体" w:hAnsi="Times New Roman" w:cs="Times New Roman" w:hint="eastAsia"/>
          <w:sz w:val="24"/>
          <w:szCs w:val="28"/>
        </w:rPr>
        <w:t>月，健康中国行动推进委员会研究制定了健康中国行动</w:t>
      </w:r>
      <w:r>
        <w:rPr>
          <w:rFonts w:ascii="Times New Roman" w:eastAsia="宋体" w:hAnsi="Times New Roman" w:cs="Times New Roman" w:hint="eastAsia"/>
          <w:sz w:val="24"/>
          <w:szCs w:val="28"/>
        </w:rPr>
        <w:t>2022</w:t>
      </w:r>
      <w:r>
        <w:rPr>
          <w:rFonts w:ascii="Times New Roman" w:eastAsia="宋体" w:hAnsi="Times New Roman" w:cs="Times New Roman" w:hint="eastAsia"/>
          <w:sz w:val="24"/>
          <w:szCs w:val="28"/>
        </w:rPr>
        <w:t>年工作要点，进一步推动健康中国行动有关工作落实落地。</w:t>
      </w:r>
      <w:r>
        <w:rPr>
          <w:rFonts w:ascii="Times New Roman" w:eastAsia="宋体" w:hAnsi="Times New Roman" w:cs="Times New Roman"/>
          <w:sz w:val="24"/>
          <w:szCs w:val="28"/>
        </w:rPr>
        <w:t>这一系列国家层面大健康政策的落地，为我国大健康产业发展提供了政策上的保驾护航。此外，我国人口深度老龄化的加剧，以及慢性非传染性疾病患病率持续增加进一步释放了国内市场对大健康产业需求的潜力。营养是健康的重要</w:t>
      </w:r>
      <w:r>
        <w:rPr>
          <w:rFonts w:ascii="Times New Roman" w:eastAsia="宋体" w:hAnsi="Times New Roman" w:cs="Times New Roman"/>
          <w:sz w:val="24"/>
          <w:szCs w:val="28"/>
        </w:rPr>
        <w:lastRenderedPageBreak/>
        <w:t>基石，预防是</w:t>
      </w:r>
      <w:proofErr w:type="gramStart"/>
      <w:r>
        <w:rPr>
          <w:rFonts w:ascii="Times New Roman" w:eastAsia="宋体" w:hAnsi="Times New Roman" w:cs="Times New Roman"/>
          <w:sz w:val="24"/>
          <w:szCs w:val="28"/>
        </w:rPr>
        <w:t>最</w:t>
      </w:r>
      <w:proofErr w:type="gramEnd"/>
      <w:r>
        <w:rPr>
          <w:rFonts w:ascii="Times New Roman" w:eastAsia="宋体" w:hAnsi="Times New Roman" w:cs="Times New Roman"/>
          <w:sz w:val="24"/>
          <w:szCs w:val="28"/>
        </w:rPr>
        <w:t>经济最有效的健康策略。当前食物消费和营养成分摄入结构不平衡、城镇与乡村之间营养状况发展不平衡，正驱动着我国食物营养健康产业发展从大众型、安全型向精准型、营养健康型和功能型转变，即发展营养导向型食物生产和消费模式，逐步满足人们对美好生活的向往。</w:t>
      </w:r>
    </w:p>
    <w:p w14:paraId="04508A80" w14:textId="77777777" w:rsidR="0033509C" w:rsidRDefault="00000000">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hint="eastAsia"/>
          <w:sz w:val="24"/>
          <w:szCs w:val="28"/>
        </w:rPr>
        <w:t>亚麻，又称胡麻，属亚麻科亚麻属一年或多年生草本植物，是世界十大油料作物之一，也是我国重要的经济作物和功能型油料作物。亚麻</w:t>
      </w:r>
      <w:proofErr w:type="gramStart"/>
      <w:r>
        <w:rPr>
          <w:rFonts w:ascii="Times New Roman" w:eastAsia="宋体" w:hAnsi="Times New Roman" w:cs="Times New Roman" w:hint="eastAsia"/>
          <w:sz w:val="24"/>
          <w:szCs w:val="28"/>
        </w:rPr>
        <w:t>籽</w:t>
      </w:r>
      <w:proofErr w:type="gramEnd"/>
      <w:r>
        <w:rPr>
          <w:rFonts w:ascii="Times New Roman" w:eastAsia="宋体" w:hAnsi="Times New Roman" w:cs="Times New Roman" w:hint="eastAsia"/>
          <w:sz w:val="24"/>
          <w:szCs w:val="28"/>
        </w:rPr>
        <w:t>富含</w:t>
      </w:r>
      <w:r>
        <w:rPr>
          <w:rFonts w:ascii="Times New Roman" w:eastAsia="宋体" w:hAnsi="Times New Roman" w:cs="Times New Roman" w:hint="eastAsia"/>
          <w:sz w:val="24"/>
          <w:szCs w:val="28"/>
        </w:rPr>
        <w:t>n-3</w:t>
      </w:r>
      <w:r>
        <w:rPr>
          <w:rFonts w:ascii="Times New Roman" w:eastAsia="宋体" w:hAnsi="Times New Roman" w:cs="Times New Roman" w:hint="eastAsia"/>
          <w:sz w:val="24"/>
          <w:szCs w:val="28"/>
        </w:rPr>
        <w:t>系列唯一的必需多不饱和脂肪酸</w:t>
      </w:r>
      <w:r>
        <w:rPr>
          <w:rFonts w:ascii="Times New Roman" w:eastAsia="宋体" w:hAnsi="Times New Roman" w:cs="Times New Roman"/>
          <w:sz w:val="24"/>
          <w:szCs w:val="28"/>
        </w:rPr>
        <w:t>α-</w:t>
      </w:r>
      <w:r>
        <w:rPr>
          <w:rFonts w:ascii="Times New Roman" w:eastAsia="宋体" w:hAnsi="Times New Roman" w:cs="Times New Roman" w:hint="eastAsia"/>
          <w:sz w:val="24"/>
          <w:szCs w:val="28"/>
        </w:rPr>
        <w:t>亚麻酸（</w:t>
      </w:r>
      <w:r>
        <w:rPr>
          <w:rFonts w:ascii="Times New Roman" w:eastAsia="宋体" w:hAnsi="Times New Roman" w:cs="Times New Roman" w:hint="eastAsia"/>
          <w:sz w:val="24"/>
          <w:szCs w:val="28"/>
        </w:rPr>
        <w:t>33.4</w:t>
      </w:r>
      <w:r>
        <w:rPr>
          <w:rFonts w:ascii="Times New Roman" w:eastAsia="宋体" w:hAnsi="Times New Roman" w:cs="Times New Roman"/>
          <w:sz w:val="24"/>
          <w:szCs w:val="28"/>
        </w:rPr>
        <w:t>%~</w:t>
      </w:r>
      <w:r>
        <w:rPr>
          <w:rFonts w:ascii="Times New Roman" w:eastAsia="宋体" w:hAnsi="Times New Roman" w:cs="Times New Roman" w:hint="eastAsia"/>
          <w:sz w:val="24"/>
          <w:szCs w:val="28"/>
        </w:rPr>
        <w:t>66.8</w:t>
      </w:r>
      <w:r>
        <w:rPr>
          <w:rFonts w:ascii="Times New Roman" w:eastAsia="宋体" w:hAnsi="Times New Roman" w:cs="Times New Roman" w:hint="eastAsia"/>
          <w:sz w:val="24"/>
          <w:szCs w:val="28"/>
        </w:rPr>
        <w:t>％），在降血脂、改善记忆、促进机体生长发育、维持机体免疫力、视力和神经功能正常等方面具有重要作用。此外，</w:t>
      </w:r>
      <w:proofErr w:type="gramStart"/>
      <w:r>
        <w:rPr>
          <w:rFonts w:ascii="Times New Roman" w:eastAsia="宋体" w:hAnsi="Times New Roman" w:cs="Times New Roman" w:hint="eastAsia"/>
          <w:sz w:val="24"/>
          <w:szCs w:val="28"/>
        </w:rPr>
        <w:t>亚麻籽还富含</w:t>
      </w:r>
      <w:proofErr w:type="gramEnd"/>
      <w:r>
        <w:rPr>
          <w:rFonts w:ascii="Times New Roman" w:eastAsia="宋体" w:hAnsi="Times New Roman" w:cs="Times New Roman" w:hint="eastAsia"/>
          <w:sz w:val="24"/>
          <w:szCs w:val="28"/>
        </w:rPr>
        <w:t>优质蛋白质（</w:t>
      </w:r>
      <w:r>
        <w:rPr>
          <w:rFonts w:ascii="Times New Roman" w:eastAsia="宋体" w:hAnsi="Times New Roman" w:cs="Times New Roman"/>
          <w:sz w:val="24"/>
          <w:szCs w:val="28"/>
        </w:rPr>
        <w:t>20.</w:t>
      </w:r>
      <w:r>
        <w:rPr>
          <w:rFonts w:ascii="Times New Roman" w:eastAsia="宋体" w:hAnsi="Times New Roman" w:cs="Times New Roman" w:hint="eastAsia"/>
          <w:sz w:val="24"/>
          <w:szCs w:val="28"/>
        </w:rPr>
        <w:t>7</w:t>
      </w:r>
      <w:r>
        <w:rPr>
          <w:rFonts w:ascii="Times New Roman" w:eastAsia="宋体" w:hAnsi="Times New Roman" w:cs="Times New Roman"/>
          <w:sz w:val="24"/>
          <w:szCs w:val="28"/>
        </w:rPr>
        <w:t>~</w:t>
      </w:r>
      <w:r>
        <w:rPr>
          <w:rFonts w:ascii="Times New Roman" w:eastAsia="宋体" w:hAnsi="Times New Roman" w:cs="Times New Roman" w:hint="eastAsia"/>
          <w:sz w:val="24"/>
          <w:szCs w:val="28"/>
        </w:rPr>
        <w:t>34.3</w:t>
      </w:r>
      <w:r>
        <w:rPr>
          <w:rFonts w:ascii="Times New Roman" w:eastAsia="宋体" w:hAnsi="Times New Roman" w:cs="Times New Roman"/>
          <w:sz w:val="24"/>
          <w:szCs w:val="28"/>
        </w:rPr>
        <w:t>g/100g</w:t>
      </w:r>
      <w:r>
        <w:rPr>
          <w:rFonts w:ascii="Times New Roman" w:eastAsia="宋体" w:hAnsi="Times New Roman" w:cs="Times New Roman" w:hint="eastAsia"/>
          <w:sz w:val="24"/>
          <w:szCs w:val="28"/>
        </w:rPr>
        <w:t>）、水溶性膳食纤维胶多糖（</w:t>
      </w:r>
      <w:r>
        <w:rPr>
          <w:rFonts w:ascii="Times New Roman" w:eastAsia="宋体" w:hAnsi="Times New Roman" w:cs="Times New Roman" w:hint="eastAsia"/>
          <w:sz w:val="24"/>
          <w:szCs w:val="28"/>
        </w:rPr>
        <w:t>2.2</w:t>
      </w:r>
      <w:r>
        <w:rPr>
          <w:rFonts w:ascii="Times New Roman" w:eastAsia="宋体" w:hAnsi="Times New Roman" w:cs="Times New Roman"/>
          <w:sz w:val="24"/>
          <w:szCs w:val="28"/>
        </w:rPr>
        <w:t>~</w:t>
      </w:r>
      <w:r>
        <w:rPr>
          <w:rFonts w:ascii="Times New Roman" w:eastAsia="宋体" w:hAnsi="Times New Roman" w:cs="Times New Roman" w:hint="eastAsia"/>
          <w:sz w:val="24"/>
          <w:szCs w:val="28"/>
        </w:rPr>
        <w:t>10.0</w:t>
      </w:r>
      <w:r>
        <w:rPr>
          <w:rFonts w:ascii="Times New Roman" w:eastAsia="宋体" w:hAnsi="Times New Roman" w:cs="Times New Roman"/>
          <w:sz w:val="24"/>
          <w:szCs w:val="28"/>
        </w:rPr>
        <w:t>g/100g</w:t>
      </w:r>
      <w:r>
        <w:rPr>
          <w:rFonts w:ascii="Times New Roman" w:eastAsia="宋体" w:hAnsi="Times New Roman" w:cs="Times New Roman" w:hint="eastAsia"/>
          <w:sz w:val="24"/>
          <w:szCs w:val="28"/>
        </w:rPr>
        <w:t>）、总膳食纤维（</w:t>
      </w:r>
      <w:r>
        <w:rPr>
          <w:rFonts w:ascii="Times New Roman" w:eastAsia="宋体" w:hAnsi="Times New Roman" w:cs="Times New Roman" w:hint="eastAsia"/>
          <w:sz w:val="24"/>
          <w:szCs w:val="28"/>
        </w:rPr>
        <w:t>18.0~28.6g/100g</w:t>
      </w:r>
      <w:r>
        <w:rPr>
          <w:rFonts w:ascii="Times New Roman" w:eastAsia="宋体" w:hAnsi="Times New Roman" w:cs="Times New Roman" w:hint="eastAsia"/>
          <w:sz w:val="24"/>
          <w:szCs w:val="28"/>
        </w:rPr>
        <w:t>）、木酚素（</w:t>
      </w:r>
      <w:r>
        <w:rPr>
          <w:rFonts w:ascii="Times New Roman" w:eastAsia="宋体" w:hAnsi="Times New Roman" w:cs="Times New Roman" w:hint="eastAsia"/>
          <w:sz w:val="24"/>
          <w:szCs w:val="28"/>
        </w:rPr>
        <w:t>11.4~33.3mg/g</w:t>
      </w:r>
      <w:r>
        <w:rPr>
          <w:rFonts w:ascii="Times New Roman" w:eastAsia="宋体" w:hAnsi="Times New Roman" w:cs="Times New Roman" w:hint="eastAsia"/>
          <w:sz w:val="24"/>
          <w:szCs w:val="28"/>
        </w:rPr>
        <w:t>，比其它已知含木酚素的</w:t>
      </w:r>
      <w:r>
        <w:rPr>
          <w:rFonts w:ascii="Times New Roman" w:eastAsia="宋体" w:hAnsi="Times New Roman" w:cs="Times New Roman"/>
          <w:sz w:val="24"/>
          <w:szCs w:val="28"/>
        </w:rPr>
        <w:t xml:space="preserve"> 66 </w:t>
      </w:r>
      <w:proofErr w:type="gramStart"/>
      <w:r>
        <w:rPr>
          <w:rFonts w:ascii="Times New Roman" w:eastAsia="宋体" w:hAnsi="Times New Roman" w:cs="Times New Roman" w:hint="eastAsia"/>
          <w:sz w:val="24"/>
          <w:szCs w:val="28"/>
        </w:rPr>
        <w:t>种食品</w:t>
      </w:r>
      <w:proofErr w:type="gramEnd"/>
      <w:r>
        <w:rPr>
          <w:rFonts w:ascii="Times New Roman" w:eastAsia="宋体" w:hAnsi="Times New Roman" w:cs="Times New Roman" w:hint="eastAsia"/>
          <w:sz w:val="24"/>
          <w:szCs w:val="28"/>
        </w:rPr>
        <w:t>高</w:t>
      </w:r>
      <w:r>
        <w:rPr>
          <w:rFonts w:ascii="Times New Roman" w:eastAsia="宋体" w:hAnsi="Times New Roman" w:cs="Times New Roman"/>
          <w:sz w:val="24"/>
          <w:szCs w:val="28"/>
        </w:rPr>
        <w:t xml:space="preserve"> 100~800 </w:t>
      </w:r>
      <w:proofErr w:type="gramStart"/>
      <w:r>
        <w:rPr>
          <w:rFonts w:ascii="Times New Roman" w:eastAsia="宋体" w:hAnsi="Times New Roman" w:cs="Times New Roman" w:hint="eastAsia"/>
          <w:sz w:val="24"/>
          <w:szCs w:val="28"/>
        </w:rPr>
        <w:t>倍</w:t>
      </w:r>
      <w:proofErr w:type="gramEnd"/>
      <w:r>
        <w:rPr>
          <w:rFonts w:ascii="Times New Roman" w:eastAsia="宋体" w:hAnsi="Times New Roman" w:cs="Times New Roman" w:hint="eastAsia"/>
          <w:sz w:val="24"/>
          <w:szCs w:val="28"/>
        </w:rPr>
        <w:t>）以及矿物质和维生素等。因此，亚麻</w:t>
      </w:r>
      <w:proofErr w:type="gramStart"/>
      <w:r>
        <w:rPr>
          <w:rFonts w:ascii="Times New Roman" w:eastAsia="宋体" w:hAnsi="Times New Roman" w:cs="Times New Roman" w:hint="eastAsia"/>
          <w:sz w:val="24"/>
          <w:szCs w:val="28"/>
        </w:rPr>
        <w:t>籽全籽</w:t>
      </w:r>
      <w:proofErr w:type="gramEnd"/>
      <w:r>
        <w:rPr>
          <w:rFonts w:ascii="Times New Roman" w:eastAsia="宋体" w:hAnsi="Times New Roman" w:cs="Times New Roman" w:hint="eastAsia"/>
          <w:sz w:val="24"/>
          <w:szCs w:val="28"/>
        </w:rPr>
        <w:t>是一种营养价值极高且营养成分全面的健康食品原料。重要的是，我国亚麻</w:t>
      </w:r>
      <w:proofErr w:type="gramStart"/>
      <w:r>
        <w:rPr>
          <w:rFonts w:ascii="Times New Roman" w:eastAsia="宋体" w:hAnsi="Times New Roman" w:cs="Times New Roman" w:hint="eastAsia"/>
          <w:sz w:val="24"/>
          <w:szCs w:val="28"/>
        </w:rPr>
        <w:t>籽</w:t>
      </w:r>
      <w:proofErr w:type="gramEnd"/>
      <w:r>
        <w:rPr>
          <w:rFonts w:ascii="Times New Roman" w:eastAsia="宋体" w:hAnsi="Times New Roman" w:cs="Times New Roman" w:hint="eastAsia"/>
          <w:sz w:val="24"/>
          <w:szCs w:val="28"/>
        </w:rPr>
        <w:t>资源优势明显，产量约</w:t>
      </w:r>
      <w:r>
        <w:rPr>
          <w:rFonts w:ascii="Times New Roman" w:eastAsia="宋体" w:hAnsi="Times New Roman" w:cs="Times New Roman"/>
          <w:sz w:val="24"/>
          <w:szCs w:val="28"/>
        </w:rPr>
        <w:t>34</w:t>
      </w:r>
      <w:r>
        <w:rPr>
          <w:rFonts w:ascii="Times New Roman" w:eastAsia="宋体" w:hAnsi="Times New Roman" w:cs="Times New Roman" w:hint="eastAsia"/>
          <w:sz w:val="24"/>
          <w:szCs w:val="28"/>
        </w:rPr>
        <w:t>万公吨，常年居世界前五在我国，亚麻</w:t>
      </w:r>
      <w:proofErr w:type="gramStart"/>
      <w:r>
        <w:rPr>
          <w:rFonts w:ascii="Times New Roman" w:eastAsia="宋体" w:hAnsi="Times New Roman" w:cs="Times New Roman" w:hint="eastAsia"/>
          <w:sz w:val="24"/>
          <w:szCs w:val="28"/>
        </w:rPr>
        <w:t>籽</w:t>
      </w:r>
      <w:proofErr w:type="gramEnd"/>
      <w:r>
        <w:rPr>
          <w:rFonts w:ascii="Times New Roman" w:eastAsia="宋体" w:hAnsi="Times New Roman" w:cs="Times New Roman" w:hint="eastAsia"/>
          <w:sz w:val="24"/>
          <w:szCs w:val="28"/>
        </w:rPr>
        <w:t>除了制油外，还多以亚麻籽、全</w:t>
      </w:r>
      <w:proofErr w:type="gramStart"/>
      <w:r>
        <w:rPr>
          <w:rFonts w:ascii="Times New Roman" w:eastAsia="宋体" w:hAnsi="Times New Roman" w:cs="Times New Roman" w:hint="eastAsia"/>
          <w:sz w:val="24"/>
          <w:szCs w:val="28"/>
        </w:rPr>
        <w:t>籽粉形式</w:t>
      </w:r>
      <w:proofErr w:type="gramEnd"/>
      <w:r>
        <w:rPr>
          <w:rFonts w:ascii="Times New Roman" w:eastAsia="宋体" w:hAnsi="Times New Roman" w:cs="Times New Roman" w:hint="eastAsia"/>
          <w:sz w:val="24"/>
          <w:szCs w:val="28"/>
        </w:rPr>
        <w:t>摄入，或制作亚麻籽酱、亚麻</w:t>
      </w:r>
      <w:proofErr w:type="gramStart"/>
      <w:r>
        <w:rPr>
          <w:rFonts w:ascii="Times New Roman" w:eastAsia="宋体" w:hAnsi="Times New Roman" w:cs="Times New Roman" w:hint="eastAsia"/>
          <w:sz w:val="24"/>
          <w:szCs w:val="28"/>
        </w:rPr>
        <w:t>籽</w:t>
      </w:r>
      <w:proofErr w:type="gramEnd"/>
      <w:r>
        <w:rPr>
          <w:rFonts w:ascii="Times New Roman" w:eastAsia="宋体" w:hAnsi="Times New Roman" w:cs="Times New Roman" w:hint="eastAsia"/>
          <w:sz w:val="24"/>
          <w:szCs w:val="28"/>
        </w:rPr>
        <w:t>植物乳等。据统计，目前我国市售食用亚麻籽（粉）品牌已超</w:t>
      </w:r>
      <w:r>
        <w:rPr>
          <w:rFonts w:ascii="Times New Roman" w:eastAsia="宋体" w:hAnsi="Times New Roman" w:cs="Times New Roman"/>
          <w:sz w:val="24"/>
          <w:szCs w:val="28"/>
        </w:rPr>
        <w:t>50</w:t>
      </w:r>
      <w:r>
        <w:rPr>
          <w:rFonts w:ascii="Times New Roman" w:eastAsia="宋体" w:hAnsi="Times New Roman" w:cs="Times New Roman" w:hint="eastAsia"/>
          <w:sz w:val="24"/>
          <w:szCs w:val="28"/>
        </w:rPr>
        <w:t>个，不同品牌、品质和定位的亚麻籽粉，其定价区间为</w:t>
      </w:r>
      <w:r>
        <w:rPr>
          <w:rFonts w:ascii="Times New Roman" w:eastAsia="宋体" w:hAnsi="Times New Roman" w:cs="Times New Roman"/>
          <w:sz w:val="24"/>
          <w:szCs w:val="28"/>
        </w:rPr>
        <w:t>20-140</w:t>
      </w:r>
      <w:r>
        <w:rPr>
          <w:rFonts w:ascii="Times New Roman" w:eastAsia="宋体" w:hAnsi="Times New Roman" w:cs="Times New Roman" w:hint="eastAsia"/>
          <w:sz w:val="24"/>
          <w:szCs w:val="28"/>
        </w:rPr>
        <w:t>元</w:t>
      </w:r>
      <w:r>
        <w:rPr>
          <w:rFonts w:ascii="Times New Roman" w:eastAsia="宋体" w:hAnsi="Times New Roman" w:cs="Times New Roman"/>
          <w:sz w:val="24"/>
          <w:szCs w:val="28"/>
        </w:rPr>
        <w:t>/kg</w:t>
      </w:r>
      <w:r>
        <w:rPr>
          <w:rFonts w:ascii="Times New Roman" w:eastAsia="宋体" w:hAnsi="Times New Roman" w:cs="Times New Roman" w:hint="eastAsia"/>
          <w:sz w:val="24"/>
          <w:szCs w:val="28"/>
        </w:rPr>
        <w:t>，</w:t>
      </w:r>
      <w:proofErr w:type="gramStart"/>
      <w:r>
        <w:rPr>
          <w:rFonts w:ascii="Times New Roman" w:eastAsia="宋体" w:hAnsi="Times New Roman" w:cs="Times New Roman" w:hint="eastAsia"/>
          <w:sz w:val="24"/>
          <w:szCs w:val="28"/>
        </w:rPr>
        <w:t>亚麻籽粉市场</w:t>
      </w:r>
      <w:proofErr w:type="gramEnd"/>
      <w:r>
        <w:rPr>
          <w:rFonts w:ascii="Times New Roman" w:eastAsia="宋体" w:hAnsi="Times New Roman" w:cs="Times New Roman" w:hint="eastAsia"/>
          <w:sz w:val="24"/>
          <w:szCs w:val="28"/>
        </w:rPr>
        <w:t>已初具规模。</w:t>
      </w:r>
    </w:p>
    <w:p w14:paraId="20DE0613" w14:textId="77777777" w:rsidR="0033509C" w:rsidRDefault="00000000">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食用亚麻籽（粉）是指以亚麻籽为原料，在清选后，经过或不经过粉碎的方法制取得的，可直接食用的亚麻籽（粉），其主要特征是保持了</w:t>
      </w:r>
      <w:proofErr w:type="gramStart"/>
      <w:r>
        <w:rPr>
          <w:rFonts w:ascii="Times New Roman" w:eastAsia="宋体" w:hAnsi="Times New Roman" w:cs="Times New Roman"/>
          <w:sz w:val="24"/>
          <w:szCs w:val="28"/>
        </w:rPr>
        <w:t>亚麻籽全营养</w:t>
      </w:r>
      <w:proofErr w:type="gramEnd"/>
      <w:r>
        <w:rPr>
          <w:rFonts w:ascii="Times New Roman" w:eastAsia="宋体" w:hAnsi="Times New Roman" w:cs="Times New Roman"/>
          <w:sz w:val="24"/>
          <w:szCs w:val="28"/>
        </w:rPr>
        <w:t>成分，并可进一步提高营养成分生物利用率。比如，亚麻籽中</w:t>
      </w:r>
      <w:r>
        <w:rPr>
          <w:rFonts w:ascii="Times New Roman" w:eastAsia="宋体" w:hAnsi="Times New Roman" w:cs="Times New Roman"/>
          <w:sz w:val="24"/>
          <w:szCs w:val="28"/>
        </w:rPr>
        <w:t>α-</w:t>
      </w:r>
      <w:r>
        <w:rPr>
          <w:rFonts w:ascii="Times New Roman" w:eastAsia="宋体" w:hAnsi="Times New Roman" w:cs="Times New Roman"/>
          <w:sz w:val="24"/>
          <w:szCs w:val="28"/>
        </w:rPr>
        <w:t>亚麻酸与木酚素共摄入，不但能够抑制</w:t>
      </w:r>
      <w:r>
        <w:rPr>
          <w:rFonts w:ascii="Times New Roman" w:eastAsia="宋体" w:hAnsi="Times New Roman" w:cs="Times New Roman"/>
          <w:sz w:val="24"/>
          <w:szCs w:val="28"/>
        </w:rPr>
        <w:t>α-</w:t>
      </w:r>
      <w:r>
        <w:rPr>
          <w:rFonts w:ascii="Times New Roman" w:eastAsia="宋体" w:hAnsi="Times New Roman" w:cs="Times New Roman"/>
          <w:sz w:val="24"/>
          <w:szCs w:val="28"/>
        </w:rPr>
        <w:t>亚麻酸胃肠道氧化</w:t>
      </w:r>
      <w:r>
        <w:rPr>
          <w:rFonts w:ascii="Times New Roman" w:eastAsia="宋体" w:hAnsi="Times New Roman" w:cs="Times New Roman" w:hint="eastAsia"/>
          <w:sz w:val="24"/>
          <w:szCs w:val="28"/>
        </w:rPr>
        <w:t>易感性</w:t>
      </w:r>
      <w:r>
        <w:rPr>
          <w:rFonts w:ascii="Times New Roman" w:eastAsia="宋体" w:hAnsi="Times New Roman" w:cs="Times New Roman"/>
          <w:sz w:val="24"/>
          <w:szCs w:val="28"/>
        </w:rPr>
        <w:t>，还具有增强</w:t>
      </w:r>
      <w:r>
        <w:rPr>
          <w:rFonts w:ascii="Times New Roman" w:eastAsia="宋体" w:hAnsi="Times New Roman" w:cs="Times New Roman"/>
          <w:sz w:val="24"/>
          <w:szCs w:val="28"/>
        </w:rPr>
        <w:t>α-</w:t>
      </w:r>
      <w:r>
        <w:rPr>
          <w:rFonts w:ascii="Times New Roman" w:eastAsia="宋体" w:hAnsi="Times New Roman" w:cs="Times New Roman"/>
          <w:sz w:val="24"/>
          <w:szCs w:val="28"/>
        </w:rPr>
        <w:t>亚麻酸向生物活性更强的长链</w:t>
      </w:r>
      <w:r>
        <w:rPr>
          <w:rFonts w:ascii="Times New Roman" w:eastAsia="宋体" w:hAnsi="Times New Roman" w:cs="Times New Roman"/>
          <w:sz w:val="24"/>
          <w:szCs w:val="28"/>
        </w:rPr>
        <w:t>n-3</w:t>
      </w:r>
      <w:r>
        <w:rPr>
          <w:rFonts w:ascii="Times New Roman" w:eastAsia="宋体" w:hAnsi="Times New Roman" w:cs="Times New Roman"/>
          <w:sz w:val="24"/>
          <w:szCs w:val="28"/>
        </w:rPr>
        <w:t>多不饱和脂肪酸转化的潜力，</w:t>
      </w:r>
      <w:r>
        <w:rPr>
          <w:rFonts w:ascii="Times New Roman" w:eastAsia="宋体" w:hAnsi="Times New Roman" w:cs="Times New Roman" w:hint="eastAsia"/>
          <w:sz w:val="24"/>
          <w:szCs w:val="28"/>
        </w:rPr>
        <w:t>实现</w:t>
      </w:r>
      <w:r>
        <w:rPr>
          <w:rFonts w:ascii="Times New Roman" w:eastAsia="宋体" w:hAnsi="Times New Roman" w:cs="Times New Roman"/>
          <w:sz w:val="24"/>
          <w:szCs w:val="28"/>
        </w:rPr>
        <w:t>α-</w:t>
      </w:r>
      <w:r>
        <w:rPr>
          <w:rFonts w:ascii="Times New Roman" w:eastAsia="宋体" w:hAnsi="Times New Roman" w:cs="Times New Roman"/>
          <w:sz w:val="24"/>
          <w:szCs w:val="28"/>
        </w:rPr>
        <w:t>亚麻酸的</w:t>
      </w:r>
      <w:r>
        <w:rPr>
          <w:rFonts w:ascii="Times New Roman" w:eastAsia="宋体" w:hAnsi="Times New Roman" w:cs="Times New Roman" w:hint="eastAsia"/>
          <w:sz w:val="24"/>
          <w:szCs w:val="28"/>
        </w:rPr>
        <w:t>营养健康增效</w:t>
      </w:r>
      <w:r>
        <w:rPr>
          <w:rFonts w:ascii="Times New Roman" w:eastAsia="宋体" w:hAnsi="Times New Roman" w:cs="Times New Roman"/>
          <w:sz w:val="24"/>
          <w:szCs w:val="28"/>
        </w:rPr>
        <w:t>。近年来，基于多重生物活性物质的协同增效作用，膳食摄入亚麻</w:t>
      </w:r>
      <w:proofErr w:type="gramStart"/>
      <w:r>
        <w:rPr>
          <w:rFonts w:ascii="Times New Roman" w:eastAsia="宋体" w:hAnsi="Times New Roman" w:cs="Times New Roman"/>
          <w:sz w:val="24"/>
          <w:szCs w:val="28"/>
        </w:rPr>
        <w:t>籽全籽</w:t>
      </w:r>
      <w:proofErr w:type="gramEnd"/>
      <w:r>
        <w:rPr>
          <w:rFonts w:ascii="Times New Roman" w:eastAsia="宋体" w:hAnsi="Times New Roman" w:cs="Times New Roman"/>
          <w:sz w:val="24"/>
          <w:szCs w:val="28"/>
        </w:rPr>
        <w:t>（粉）对于改善肥胖、糖尿病、心血管疾病、肠道炎性疾病、肿瘤疾病、神经退行性疾病等的作用正逐步被证实。目前，油用亚麻是列入我国现代农业产业技术体系的</w:t>
      </w:r>
      <w:r>
        <w:rPr>
          <w:rFonts w:ascii="Times New Roman" w:eastAsia="宋体" w:hAnsi="Times New Roman" w:cs="Times New Roman"/>
          <w:sz w:val="24"/>
          <w:szCs w:val="28"/>
        </w:rPr>
        <w:t>50</w:t>
      </w:r>
      <w:r>
        <w:rPr>
          <w:rFonts w:ascii="Times New Roman" w:eastAsia="宋体" w:hAnsi="Times New Roman" w:cs="Times New Roman" w:hint="eastAsia"/>
          <w:sz w:val="24"/>
          <w:szCs w:val="28"/>
        </w:rPr>
        <w:t>个农产品之一</w:t>
      </w:r>
      <w:r>
        <w:rPr>
          <w:rFonts w:ascii="Times New Roman" w:eastAsia="宋体" w:hAnsi="Times New Roman" w:cs="Times New Roman"/>
          <w:sz w:val="24"/>
          <w:szCs w:val="28"/>
        </w:rPr>
        <w:t>，正逐步实现以产业链为主线、从产地到餐桌、从生产到消费、从研发到市场各个环节紧密衔接。再加之，机体对必需脂肪酸</w:t>
      </w:r>
      <w:r>
        <w:rPr>
          <w:rFonts w:ascii="Times New Roman" w:eastAsia="宋体" w:hAnsi="Times New Roman" w:cs="Times New Roman"/>
          <w:sz w:val="24"/>
          <w:szCs w:val="28"/>
        </w:rPr>
        <w:t>α-</w:t>
      </w:r>
      <w:r>
        <w:rPr>
          <w:rFonts w:ascii="Times New Roman" w:eastAsia="宋体" w:hAnsi="Times New Roman" w:cs="Times New Roman"/>
          <w:sz w:val="24"/>
          <w:szCs w:val="28"/>
        </w:rPr>
        <w:t>亚麻酸表现出极强的生命全周期、</w:t>
      </w:r>
      <w:proofErr w:type="gramStart"/>
      <w:r>
        <w:rPr>
          <w:rFonts w:ascii="Times New Roman" w:eastAsia="宋体" w:hAnsi="Times New Roman" w:cs="Times New Roman"/>
          <w:sz w:val="24"/>
          <w:szCs w:val="28"/>
        </w:rPr>
        <w:t>健康全过程式</w:t>
      </w:r>
      <w:proofErr w:type="gramEnd"/>
      <w:r>
        <w:rPr>
          <w:rFonts w:ascii="Times New Roman" w:eastAsia="宋体" w:hAnsi="Times New Roman" w:cs="Times New Roman"/>
          <w:sz w:val="24"/>
          <w:szCs w:val="28"/>
        </w:rPr>
        <w:t>需求，亚麻</w:t>
      </w:r>
      <w:proofErr w:type="gramStart"/>
      <w:r>
        <w:rPr>
          <w:rFonts w:ascii="Times New Roman" w:eastAsia="宋体" w:hAnsi="Times New Roman" w:cs="Times New Roman"/>
          <w:sz w:val="24"/>
          <w:szCs w:val="28"/>
        </w:rPr>
        <w:t>籽全籽</w:t>
      </w:r>
      <w:proofErr w:type="gramEnd"/>
      <w:r>
        <w:rPr>
          <w:rFonts w:ascii="Times New Roman" w:eastAsia="宋体" w:hAnsi="Times New Roman" w:cs="Times New Roman"/>
          <w:sz w:val="24"/>
          <w:szCs w:val="28"/>
        </w:rPr>
        <w:t>（粉）将有望在构建营养功能性食品技术研发与新产品创制中扮演重要角色，凸显鲜明的</w:t>
      </w:r>
      <w:r>
        <w:rPr>
          <w:rFonts w:ascii="Times New Roman" w:eastAsia="宋体" w:hAnsi="Times New Roman" w:cs="Times New Roman"/>
          <w:sz w:val="24"/>
          <w:szCs w:val="28"/>
        </w:rPr>
        <w:t>“</w:t>
      </w:r>
      <w:r>
        <w:rPr>
          <w:rFonts w:ascii="Times New Roman" w:eastAsia="宋体" w:hAnsi="Times New Roman" w:cs="Times New Roman"/>
          <w:sz w:val="24"/>
          <w:szCs w:val="28"/>
        </w:rPr>
        <w:t>大食物大营养大健康</w:t>
      </w:r>
      <w:r>
        <w:rPr>
          <w:rFonts w:ascii="Times New Roman" w:eastAsia="宋体" w:hAnsi="Times New Roman" w:cs="Times New Roman"/>
          <w:sz w:val="24"/>
          <w:szCs w:val="28"/>
        </w:rPr>
        <w:t xml:space="preserve">” </w:t>
      </w:r>
      <w:r>
        <w:rPr>
          <w:rFonts w:ascii="Times New Roman" w:eastAsia="宋体" w:hAnsi="Times New Roman" w:cs="Times New Roman"/>
          <w:sz w:val="24"/>
          <w:szCs w:val="28"/>
        </w:rPr>
        <w:t>特质，将会有力驱动我国大健康产业发展，</w:t>
      </w:r>
      <w:r>
        <w:rPr>
          <w:rFonts w:ascii="Times New Roman" w:eastAsia="宋体" w:hAnsi="Times New Roman" w:cs="Times New Roman" w:hint="eastAsia"/>
          <w:sz w:val="24"/>
          <w:szCs w:val="28"/>
        </w:rPr>
        <w:t>大力</w:t>
      </w:r>
      <w:proofErr w:type="gramStart"/>
      <w:r>
        <w:rPr>
          <w:rFonts w:ascii="Times New Roman" w:eastAsia="宋体" w:hAnsi="Times New Roman" w:cs="Times New Roman"/>
          <w:sz w:val="24"/>
          <w:szCs w:val="28"/>
        </w:rPr>
        <w:t>践行</w:t>
      </w:r>
      <w:proofErr w:type="gramEnd"/>
      <w:r>
        <w:rPr>
          <w:rFonts w:ascii="Times New Roman" w:eastAsia="宋体" w:hAnsi="Times New Roman" w:cs="Times New Roman"/>
          <w:sz w:val="24"/>
          <w:szCs w:val="28"/>
        </w:rPr>
        <w:t>“</w:t>
      </w:r>
      <w:r>
        <w:rPr>
          <w:rFonts w:ascii="Times New Roman" w:eastAsia="宋体" w:hAnsi="Times New Roman" w:cs="Times New Roman"/>
          <w:sz w:val="24"/>
          <w:szCs w:val="28"/>
        </w:rPr>
        <w:t>健康中国战略</w:t>
      </w:r>
      <w:r>
        <w:rPr>
          <w:rFonts w:ascii="Times New Roman" w:eastAsia="宋体" w:hAnsi="Times New Roman" w:cs="Times New Roman"/>
          <w:sz w:val="24"/>
          <w:szCs w:val="28"/>
        </w:rPr>
        <w:t>”</w:t>
      </w:r>
      <w:r>
        <w:rPr>
          <w:rFonts w:ascii="Times New Roman" w:eastAsia="宋体" w:hAnsi="Times New Roman" w:cs="Times New Roman"/>
          <w:sz w:val="24"/>
          <w:szCs w:val="28"/>
        </w:rPr>
        <w:t>。</w:t>
      </w:r>
    </w:p>
    <w:p w14:paraId="009BDBE0" w14:textId="77777777" w:rsidR="0033509C" w:rsidRDefault="0033509C">
      <w:pPr>
        <w:spacing w:line="360" w:lineRule="auto"/>
        <w:ind w:firstLineChars="200" w:firstLine="480"/>
        <w:rPr>
          <w:rFonts w:ascii="Times New Roman" w:eastAsia="宋体" w:hAnsi="Times New Roman" w:cs="Times New Roman"/>
          <w:sz w:val="24"/>
          <w:szCs w:val="28"/>
        </w:rPr>
      </w:pPr>
    </w:p>
    <w:p w14:paraId="764ED319" w14:textId="77777777" w:rsidR="0033509C" w:rsidRDefault="00000000">
      <w:pPr>
        <w:spacing w:line="360" w:lineRule="auto"/>
        <w:rPr>
          <w:rFonts w:ascii="Times New Roman" w:eastAsia="宋体" w:hAnsi="Times New Roman" w:cs="Times New Roman"/>
          <w:b/>
          <w:bCs/>
          <w:sz w:val="28"/>
          <w:szCs w:val="32"/>
        </w:rPr>
      </w:pPr>
      <w:r>
        <w:rPr>
          <w:rFonts w:ascii="Times New Roman" w:eastAsia="宋体" w:hAnsi="Times New Roman" w:cs="Times New Roman" w:hint="eastAsia"/>
          <w:b/>
          <w:bCs/>
          <w:sz w:val="24"/>
          <w:szCs w:val="24"/>
        </w:rPr>
        <w:lastRenderedPageBreak/>
        <w:t xml:space="preserve">1.2.2. </w:t>
      </w:r>
      <w:r>
        <w:rPr>
          <w:rFonts w:ascii="Times New Roman" w:eastAsia="宋体" w:hAnsi="Times New Roman" w:cs="Times New Roman"/>
          <w:b/>
          <w:bCs/>
          <w:sz w:val="24"/>
          <w:szCs w:val="24"/>
        </w:rPr>
        <w:t>我国已批准熟制亚麻籽（粉）作为普通食品使用，及时制定食用亚麻籽（粉）</w:t>
      </w:r>
      <w:r>
        <w:rPr>
          <w:rFonts w:ascii="Times New Roman" w:eastAsia="宋体" w:hAnsi="Times New Roman" w:cs="Times New Roman" w:hint="eastAsia"/>
          <w:b/>
          <w:bCs/>
          <w:sz w:val="24"/>
          <w:szCs w:val="24"/>
        </w:rPr>
        <w:t>等级规格</w:t>
      </w:r>
      <w:r>
        <w:rPr>
          <w:rFonts w:ascii="Times New Roman" w:eastAsia="宋体" w:hAnsi="Times New Roman" w:cs="Times New Roman"/>
          <w:b/>
          <w:bCs/>
          <w:sz w:val="24"/>
          <w:szCs w:val="24"/>
        </w:rPr>
        <w:t>行业标准，将有力地促进我国亚麻</w:t>
      </w:r>
      <w:proofErr w:type="gramStart"/>
      <w:r>
        <w:rPr>
          <w:rFonts w:ascii="Times New Roman" w:eastAsia="宋体" w:hAnsi="Times New Roman" w:cs="Times New Roman"/>
          <w:b/>
          <w:bCs/>
          <w:sz w:val="24"/>
          <w:szCs w:val="24"/>
        </w:rPr>
        <w:t>籽</w:t>
      </w:r>
      <w:proofErr w:type="gramEnd"/>
      <w:r>
        <w:rPr>
          <w:rFonts w:ascii="Times New Roman" w:eastAsia="宋体" w:hAnsi="Times New Roman" w:cs="Times New Roman"/>
          <w:b/>
          <w:bCs/>
          <w:sz w:val="24"/>
          <w:szCs w:val="24"/>
        </w:rPr>
        <w:t>加工行业、产业与亚麻产地贫困地区经济健康快速发展。</w:t>
      </w:r>
    </w:p>
    <w:p w14:paraId="49056529" w14:textId="77777777" w:rsidR="0033509C" w:rsidRDefault="00000000">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sz w:val="24"/>
          <w:szCs w:val="28"/>
        </w:rPr>
        <w:t>值得关注的是，</w:t>
      </w:r>
      <w:proofErr w:type="gramStart"/>
      <w:r>
        <w:rPr>
          <w:rFonts w:ascii="Times New Roman" w:eastAsia="宋体" w:hAnsi="Times New Roman" w:cs="Times New Roman"/>
          <w:sz w:val="24"/>
          <w:szCs w:val="28"/>
        </w:rPr>
        <w:t>亚麻籽主产区</w:t>
      </w:r>
      <w:proofErr w:type="gramEnd"/>
      <w:r>
        <w:rPr>
          <w:rFonts w:ascii="Times New Roman" w:eastAsia="宋体" w:hAnsi="Times New Roman" w:cs="Times New Roman"/>
          <w:sz w:val="24"/>
          <w:szCs w:val="28"/>
        </w:rPr>
        <w:t>主要集中在我国西北和华北，包括甘肃、新疆、青海、宁夏等经济发展相对落后的偏远、严寒和干旱地区；亚麻</w:t>
      </w:r>
      <w:proofErr w:type="gramStart"/>
      <w:r>
        <w:rPr>
          <w:rFonts w:ascii="Times New Roman" w:eastAsia="宋体" w:hAnsi="Times New Roman" w:cs="Times New Roman"/>
          <w:sz w:val="24"/>
          <w:szCs w:val="28"/>
        </w:rPr>
        <w:t>籽</w:t>
      </w:r>
      <w:proofErr w:type="gramEnd"/>
      <w:r>
        <w:rPr>
          <w:rFonts w:ascii="Times New Roman" w:eastAsia="宋体" w:hAnsi="Times New Roman" w:cs="Times New Roman"/>
          <w:sz w:val="24"/>
          <w:szCs w:val="28"/>
        </w:rPr>
        <w:t>加工企业多为乡村振兴战略下的发展地方特色农业的产业扶贫企业。基于可直接食用亚麻籽（粉）在健康食品产业的巨大发展潜力，将势必进一步助</w:t>
      </w:r>
      <w:proofErr w:type="gramStart"/>
      <w:r>
        <w:rPr>
          <w:rFonts w:ascii="Times New Roman" w:eastAsia="宋体" w:hAnsi="Times New Roman" w:cs="Times New Roman"/>
          <w:sz w:val="24"/>
          <w:szCs w:val="28"/>
        </w:rPr>
        <w:t>推产业</w:t>
      </w:r>
      <w:proofErr w:type="gramEnd"/>
      <w:r>
        <w:rPr>
          <w:rFonts w:ascii="Times New Roman" w:eastAsia="宋体" w:hAnsi="Times New Roman" w:cs="Times New Roman"/>
          <w:sz w:val="24"/>
          <w:szCs w:val="28"/>
        </w:rPr>
        <w:t>扶贫和乡村振兴，高度符合国务院关于促进乡村产业振兴的政策需求。此外，人们对营养</w:t>
      </w:r>
      <w:r>
        <w:rPr>
          <w:rFonts w:ascii="Times New Roman" w:eastAsia="宋体" w:hAnsi="Times New Roman" w:cs="Times New Roman" w:hint="eastAsia"/>
          <w:sz w:val="24"/>
          <w:szCs w:val="28"/>
        </w:rPr>
        <w:t>丰富</w:t>
      </w:r>
      <w:r>
        <w:rPr>
          <w:rFonts w:ascii="Times New Roman" w:eastAsia="宋体" w:hAnsi="Times New Roman" w:cs="Times New Roman"/>
          <w:sz w:val="24"/>
          <w:szCs w:val="28"/>
        </w:rPr>
        <w:t>且全面的亚麻籽（粉）的强烈消费需求，也将进一步引领亚麻</w:t>
      </w:r>
      <w:proofErr w:type="gramStart"/>
      <w:r>
        <w:rPr>
          <w:rFonts w:ascii="Times New Roman" w:eastAsia="宋体" w:hAnsi="Times New Roman" w:cs="Times New Roman"/>
          <w:sz w:val="24"/>
          <w:szCs w:val="28"/>
        </w:rPr>
        <w:t>籽</w:t>
      </w:r>
      <w:proofErr w:type="gramEnd"/>
      <w:r>
        <w:rPr>
          <w:rFonts w:ascii="Times New Roman" w:eastAsia="宋体" w:hAnsi="Times New Roman" w:cs="Times New Roman"/>
          <w:sz w:val="24"/>
          <w:szCs w:val="28"/>
        </w:rPr>
        <w:t>育种思维靶向锁定提高亚麻</w:t>
      </w:r>
      <w:proofErr w:type="gramStart"/>
      <w:r>
        <w:rPr>
          <w:rFonts w:ascii="Times New Roman" w:eastAsia="宋体" w:hAnsi="Times New Roman" w:cs="Times New Roman"/>
          <w:sz w:val="24"/>
          <w:szCs w:val="28"/>
        </w:rPr>
        <w:t>籽</w:t>
      </w:r>
      <w:proofErr w:type="gramEnd"/>
      <w:r>
        <w:rPr>
          <w:rFonts w:ascii="Times New Roman" w:eastAsia="宋体" w:hAnsi="Times New Roman" w:cs="Times New Roman"/>
          <w:sz w:val="24"/>
          <w:szCs w:val="28"/>
        </w:rPr>
        <w:t>营养价值，尤其是</w:t>
      </w:r>
      <w:r>
        <w:rPr>
          <w:rFonts w:ascii="Times New Roman" w:eastAsia="宋体" w:hAnsi="Times New Roman" w:cs="Times New Roman" w:hint="eastAsia"/>
          <w:sz w:val="24"/>
          <w:szCs w:val="28"/>
        </w:rPr>
        <w:t>高特征</w:t>
      </w:r>
      <w:r>
        <w:rPr>
          <w:rFonts w:ascii="Times New Roman" w:eastAsia="宋体" w:hAnsi="Times New Roman" w:cs="Times New Roman"/>
          <w:sz w:val="24"/>
          <w:szCs w:val="28"/>
        </w:rPr>
        <w:t>和活性组分含量亚麻品种培育。总之，发展食用亚麻籽（粉）这一健康食品，因其产业带动性强，产业链长且拓展空间大，将会有效提升和带动亚麻优良育种、高效绿色种植、健康食品加工、机械装备制造与自动控制、物流信息化和服务业等相关产业的发展。</w:t>
      </w:r>
    </w:p>
    <w:p w14:paraId="6F06BDAB" w14:textId="77777777" w:rsidR="0033509C" w:rsidRDefault="00000000">
      <w:pPr>
        <w:pStyle w:val="2"/>
        <w:spacing w:line="360" w:lineRule="auto"/>
        <w:ind w:firstLineChars="200" w:firstLine="482"/>
        <w:rPr>
          <w:sz w:val="24"/>
          <w:szCs w:val="28"/>
        </w:rPr>
      </w:pPr>
      <w:bookmarkStart w:id="26" w:name="_Toc16881"/>
      <w:bookmarkStart w:id="27" w:name="_Toc23607"/>
      <w:r>
        <w:rPr>
          <w:rFonts w:ascii="Times New Roman" w:eastAsia="宋体" w:hAnsi="Times New Roman"/>
          <w:sz w:val="24"/>
          <w:szCs w:val="28"/>
        </w:rPr>
        <w:t>强化管理保安全，关注营养提品质是进一步提升亚麻籽（粉）在健康食品领域应用范围和应用前景的关键。基于当前亚麻籽（粉）标准不完善现状，本单</w:t>
      </w:r>
      <w:proofErr w:type="gramStart"/>
      <w:r>
        <w:rPr>
          <w:rFonts w:ascii="Times New Roman" w:eastAsia="宋体" w:hAnsi="Times New Roman"/>
          <w:sz w:val="24"/>
          <w:szCs w:val="28"/>
        </w:rPr>
        <w:t>位拟</w:t>
      </w:r>
      <w:proofErr w:type="gramEnd"/>
      <w:r>
        <w:rPr>
          <w:rFonts w:ascii="Times New Roman" w:eastAsia="宋体" w:hAnsi="Times New Roman"/>
          <w:sz w:val="24"/>
          <w:szCs w:val="28"/>
        </w:rPr>
        <w:t>申请制定可食用亚麻籽（粉）</w:t>
      </w:r>
      <w:r>
        <w:rPr>
          <w:rFonts w:ascii="Times New Roman" w:eastAsia="宋体" w:hAnsi="Times New Roman" w:hint="eastAsia"/>
          <w:sz w:val="24"/>
          <w:szCs w:val="28"/>
        </w:rPr>
        <w:t>等级规格</w:t>
      </w:r>
      <w:r>
        <w:rPr>
          <w:rFonts w:ascii="Times New Roman" w:eastAsia="宋体" w:hAnsi="Times New Roman"/>
          <w:sz w:val="24"/>
          <w:szCs w:val="28"/>
        </w:rPr>
        <w:t>行业标准，</w:t>
      </w:r>
      <w:r>
        <w:rPr>
          <w:rFonts w:ascii="宋体" w:eastAsia="宋体" w:hAnsi="宋体" w:hint="eastAsia"/>
          <w:bCs w:val="0"/>
          <w:sz w:val="24"/>
          <w:szCs w:val="28"/>
        </w:rPr>
        <w:t>以“标准化”</w:t>
      </w:r>
      <w:r>
        <w:rPr>
          <w:rFonts w:ascii="Times New Roman" w:eastAsia="宋体" w:hAnsi="Times New Roman"/>
          <w:sz w:val="24"/>
          <w:szCs w:val="28"/>
        </w:rPr>
        <w:t>助</w:t>
      </w:r>
      <w:proofErr w:type="gramStart"/>
      <w:r>
        <w:rPr>
          <w:rFonts w:ascii="Times New Roman" w:eastAsia="宋体" w:hAnsi="Times New Roman"/>
          <w:sz w:val="24"/>
          <w:szCs w:val="28"/>
        </w:rPr>
        <w:t>推我国</w:t>
      </w:r>
      <w:proofErr w:type="gramEnd"/>
      <w:r>
        <w:rPr>
          <w:rFonts w:ascii="Times New Roman" w:eastAsia="宋体" w:hAnsi="Times New Roman"/>
          <w:sz w:val="24"/>
          <w:szCs w:val="28"/>
        </w:rPr>
        <w:t>自产食用亚麻籽（粉）产业的健康快速发展，是十分必要且</w:t>
      </w:r>
      <w:r>
        <w:rPr>
          <w:rFonts w:ascii="Times New Roman" w:eastAsia="宋体" w:hAnsi="Times New Roman" w:hint="eastAsia"/>
          <w:sz w:val="24"/>
          <w:szCs w:val="28"/>
        </w:rPr>
        <w:t>紧迫的</w:t>
      </w:r>
      <w:r>
        <w:rPr>
          <w:rFonts w:ascii="Times New Roman" w:eastAsia="宋体" w:hAnsi="Times New Roman"/>
          <w:sz w:val="24"/>
          <w:szCs w:val="28"/>
        </w:rPr>
        <w:t>。</w:t>
      </w:r>
      <w:bookmarkEnd w:id="26"/>
      <w:bookmarkEnd w:id="27"/>
    </w:p>
    <w:p w14:paraId="70A738E9" w14:textId="77777777" w:rsidR="0033509C" w:rsidRDefault="00000000">
      <w:pPr>
        <w:pStyle w:val="2"/>
        <w:spacing w:line="360" w:lineRule="auto"/>
        <w:rPr>
          <w:rFonts w:ascii="Times New Roman" w:eastAsia="宋体" w:hAnsi="Times New Roman"/>
          <w:sz w:val="24"/>
          <w:szCs w:val="28"/>
        </w:rPr>
      </w:pPr>
      <w:bookmarkStart w:id="28" w:name="_Toc21632"/>
      <w:bookmarkStart w:id="29" w:name="_Toc30180"/>
      <w:r>
        <w:rPr>
          <w:rFonts w:ascii="Times New Roman" w:eastAsia="宋体" w:hAnsi="Times New Roman"/>
          <w:sz w:val="24"/>
          <w:szCs w:val="28"/>
        </w:rPr>
        <w:t xml:space="preserve">1.3 </w:t>
      </w:r>
      <w:r>
        <w:rPr>
          <w:rFonts w:ascii="Times New Roman" w:eastAsia="宋体" w:hAnsi="Times New Roman" w:hint="eastAsia"/>
          <w:sz w:val="24"/>
          <w:szCs w:val="28"/>
        </w:rPr>
        <w:t>起草过程</w:t>
      </w:r>
      <w:bookmarkEnd w:id="25"/>
      <w:bookmarkEnd w:id="28"/>
      <w:bookmarkEnd w:id="29"/>
    </w:p>
    <w:p w14:paraId="5A3F4325" w14:textId="77777777" w:rsidR="0033509C" w:rsidRDefault="00000000">
      <w:pPr>
        <w:pStyle w:val="2"/>
        <w:spacing w:line="360" w:lineRule="auto"/>
        <w:rPr>
          <w:rFonts w:ascii="Times New Roman" w:eastAsia="宋体" w:hAnsi="Times New Roman"/>
          <w:sz w:val="24"/>
          <w:szCs w:val="28"/>
        </w:rPr>
      </w:pPr>
      <w:bookmarkStart w:id="30" w:name="_Toc10075"/>
      <w:bookmarkStart w:id="31" w:name="_Toc160645539"/>
      <w:bookmarkStart w:id="32" w:name="_Toc25064"/>
      <w:bookmarkStart w:id="33" w:name="_Toc352333215"/>
      <w:bookmarkEnd w:id="8"/>
      <w:bookmarkEnd w:id="9"/>
      <w:bookmarkEnd w:id="10"/>
      <w:bookmarkEnd w:id="11"/>
      <w:bookmarkEnd w:id="12"/>
      <w:bookmarkEnd w:id="13"/>
      <w:bookmarkEnd w:id="14"/>
      <w:bookmarkEnd w:id="15"/>
      <w:bookmarkEnd w:id="16"/>
      <w:bookmarkEnd w:id="17"/>
      <w:r>
        <w:rPr>
          <w:rFonts w:ascii="Times New Roman" w:eastAsia="宋体" w:hAnsi="Times New Roman"/>
          <w:sz w:val="24"/>
          <w:szCs w:val="28"/>
        </w:rPr>
        <w:t xml:space="preserve">1.3.1 </w:t>
      </w:r>
      <w:r>
        <w:rPr>
          <w:rFonts w:ascii="Times New Roman" w:eastAsia="宋体" w:hAnsi="Times New Roman" w:hint="eastAsia"/>
          <w:sz w:val="24"/>
          <w:szCs w:val="28"/>
        </w:rPr>
        <w:t>成立标准起草组</w:t>
      </w:r>
      <w:bookmarkEnd w:id="30"/>
      <w:bookmarkEnd w:id="31"/>
      <w:bookmarkEnd w:id="32"/>
    </w:p>
    <w:p w14:paraId="47FFD01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项目下达后，按照农业行业标准制修订的要求，编制组立刻组织技术骨干成立标准起草工作组，研究和制订标准编制工作方案，并开展相关工作。成立标准起草工作组，制订工作方案</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8"/>
        </w:rPr>
        <w:t>中国农业科学院油料作物研究所</w:t>
      </w:r>
      <w:r>
        <w:rPr>
          <w:rFonts w:ascii="Times New Roman" w:eastAsia="宋体" w:hAnsi="Times New Roman" w:cs="Times New Roman"/>
          <w:sz w:val="24"/>
          <w:szCs w:val="24"/>
        </w:rPr>
        <w:t>成立了标准起草工作组</w:t>
      </w:r>
      <w:r>
        <w:rPr>
          <w:rFonts w:ascii="Times New Roman" w:eastAsia="宋体" w:hAnsi="Times New Roman" w:cs="Times New Roman" w:hint="eastAsia"/>
          <w:sz w:val="24"/>
          <w:szCs w:val="24"/>
        </w:rPr>
        <w:t>。</w:t>
      </w:r>
      <w:r>
        <w:rPr>
          <w:rFonts w:ascii="Times New Roman" w:eastAsia="宋体" w:hAnsi="Times New Roman" w:cs="Times New Roman"/>
          <w:sz w:val="24"/>
          <w:szCs w:val="24"/>
        </w:rPr>
        <w:t>工作组成员具有较丰富的专业知识和实践经验，熟悉业务，了解标准化工作的相关规定并具有较强的文字表达能力。工作组成立后，制订了工作计划，明确了内部分工及进度要求。</w:t>
      </w:r>
    </w:p>
    <w:p w14:paraId="3BDDC5B0" w14:textId="77777777" w:rsidR="0033509C" w:rsidRDefault="00000000">
      <w:pPr>
        <w:pStyle w:val="2"/>
        <w:spacing w:line="360" w:lineRule="auto"/>
        <w:rPr>
          <w:rFonts w:ascii="Times New Roman" w:eastAsia="宋体" w:hAnsi="Times New Roman"/>
          <w:sz w:val="24"/>
          <w:szCs w:val="28"/>
        </w:rPr>
      </w:pPr>
      <w:bookmarkStart w:id="34" w:name="_Toc20919"/>
      <w:bookmarkStart w:id="35" w:name="_Toc160645540"/>
      <w:bookmarkStart w:id="36" w:name="_Toc24788"/>
      <w:r>
        <w:rPr>
          <w:rFonts w:ascii="Times New Roman" w:eastAsia="宋体" w:hAnsi="Times New Roman"/>
          <w:sz w:val="24"/>
          <w:szCs w:val="28"/>
        </w:rPr>
        <w:lastRenderedPageBreak/>
        <w:t xml:space="preserve">1.3.2 </w:t>
      </w:r>
      <w:r>
        <w:rPr>
          <w:rFonts w:ascii="Times New Roman" w:eastAsia="宋体" w:hAnsi="Times New Roman" w:hint="eastAsia"/>
          <w:sz w:val="24"/>
          <w:szCs w:val="28"/>
        </w:rPr>
        <w:t>现有标准梳理</w:t>
      </w:r>
      <w:bookmarkEnd w:id="34"/>
      <w:bookmarkEnd w:id="35"/>
      <w:bookmarkEnd w:id="36"/>
    </w:p>
    <w:p w14:paraId="45F5BC8A" w14:textId="77777777" w:rsidR="0033509C" w:rsidRDefault="00000000">
      <w:pPr>
        <w:spacing w:line="360" w:lineRule="auto"/>
        <w:ind w:firstLineChars="200" w:firstLine="480"/>
        <w:rPr>
          <w:rFonts w:ascii="Times New Roman" w:eastAsia="宋体" w:hAnsi="Times New Roman"/>
        </w:rPr>
      </w:pPr>
      <w:r>
        <w:rPr>
          <w:rFonts w:ascii="Times New Roman" w:eastAsia="宋体" w:hAnsi="Times New Roman" w:cs="Times New Roman"/>
          <w:sz w:val="24"/>
          <w:szCs w:val="24"/>
        </w:rPr>
        <w:t>以</w:t>
      </w:r>
      <w:r>
        <w:rPr>
          <w:rFonts w:ascii="Times New Roman" w:eastAsia="宋体" w:hAnsi="Times New Roman" w:cs="Times New Roman" w:hint="eastAsia"/>
          <w:sz w:val="24"/>
          <w:szCs w:val="24"/>
        </w:rPr>
        <w:t>“亚麻籽、亚麻籽粉”</w:t>
      </w:r>
      <w:r>
        <w:rPr>
          <w:rFonts w:ascii="Times New Roman" w:eastAsia="宋体" w:hAnsi="Times New Roman" w:cs="Times New Roman"/>
          <w:sz w:val="24"/>
          <w:szCs w:val="24"/>
        </w:rPr>
        <w:t>等为关键词，使用国家标准数据库</w:t>
      </w:r>
      <w:r>
        <w:rPr>
          <w:rFonts w:ascii="Times New Roman" w:eastAsia="宋体" w:hAnsi="Times New Roman" w:cs="Times New Roman" w:hint="eastAsia"/>
          <w:sz w:val="24"/>
          <w:szCs w:val="24"/>
        </w:rPr>
        <w:t>、</w:t>
      </w:r>
      <w:r>
        <w:rPr>
          <w:rFonts w:ascii="Times New Roman" w:eastAsia="宋体" w:hAnsi="Times New Roman" w:cs="Times New Roman"/>
          <w:sz w:val="24"/>
          <w:szCs w:val="24"/>
        </w:rPr>
        <w:t>食品</w:t>
      </w:r>
      <w:proofErr w:type="gramStart"/>
      <w:r>
        <w:rPr>
          <w:rFonts w:ascii="Times New Roman" w:eastAsia="宋体" w:hAnsi="Times New Roman" w:cs="Times New Roman"/>
          <w:sz w:val="24"/>
          <w:szCs w:val="24"/>
        </w:rPr>
        <w:t>伙伴网</w:t>
      </w:r>
      <w:proofErr w:type="gramEnd"/>
      <w:r>
        <w:rPr>
          <w:rFonts w:ascii="Times New Roman" w:eastAsia="宋体" w:hAnsi="Times New Roman" w:cs="Times New Roman" w:hint="eastAsia"/>
          <w:sz w:val="24"/>
          <w:szCs w:val="24"/>
        </w:rPr>
        <w:t>等</w:t>
      </w:r>
      <w:r>
        <w:rPr>
          <w:rFonts w:ascii="Times New Roman" w:eastAsia="宋体" w:hAnsi="Times New Roman" w:cs="Times New Roman"/>
          <w:sz w:val="24"/>
          <w:szCs w:val="24"/>
        </w:rPr>
        <w:t>标准数据库对我国现行标准进行检索</w:t>
      </w:r>
      <w:r>
        <w:rPr>
          <w:rFonts w:ascii="Times New Roman" w:eastAsia="宋体" w:hAnsi="Times New Roman" w:cs="Times New Roman" w:hint="eastAsia"/>
          <w:sz w:val="24"/>
          <w:szCs w:val="24"/>
        </w:rPr>
        <w:t>。在对现行有效的亚麻籽（粉）相关标准进行梳理时发现，</w:t>
      </w:r>
      <w:r>
        <w:rPr>
          <w:rFonts w:ascii="Times New Roman" w:eastAsia="宋体" w:hAnsi="Times New Roman" w:cs="Times New Roman" w:hint="eastAsia"/>
          <w:sz w:val="24"/>
          <w:szCs w:val="24"/>
        </w:rPr>
        <w:t xml:space="preserve">GB/T 15681-2022 </w:t>
      </w:r>
      <w:r>
        <w:rPr>
          <w:rFonts w:ascii="Times New Roman" w:eastAsia="宋体" w:hAnsi="Times New Roman" w:cs="Times New Roman" w:hint="eastAsia"/>
          <w:sz w:val="24"/>
          <w:szCs w:val="24"/>
        </w:rPr>
        <w:t>《亚麻籽》适用于制油用亚麻籽（即生亚麻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），不适用于熟制亚麻籽（粉）；</w:t>
      </w:r>
      <w:r>
        <w:rPr>
          <w:rFonts w:ascii="Times New Roman" w:eastAsia="宋体" w:hAnsi="Times New Roman" w:cs="Times New Roman" w:hint="eastAsia"/>
          <w:sz w:val="24"/>
          <w:szCs w:val="24"/>
        </w:rPr>
        <w:t xml:space="preserve">LS/T 3317-2019 </w:t>
      </w:r>
      <w:r>
        <w:rPr>
          <w:rFonts w:ascii="Times New Roman" w:eastAsia="宋体" w:hAnsi="Times New Roman" w:cs="Times New Roman" w:hint="eastAsia"/>
          <w:sz w:val="24"/>
          <w:szCs w:val="24"/>
        </w:rPr>
        <w:t>《亚麻籽饼粕》适用于</w:t>
      </w:r>
      <w:proofErr w:type="gramStart"/>
      <w:r>
        <w:rPr>
          <w:rFonts w:ascii="Times New Roman" w:eastAsia="宋体" w:hAnsi="Times New Roman" w:cs="Times New Roman" w:hint="eastAsia"/>
          <w:sz w:val="24"/>
          <w:szCs w:val="24"/>
        </w:rPr>
        <w:t>亚麻籽经压榨</w:t>
      </w:r>
      <w:proofErr w:type="gramEnd"/>
      <w:r>
        <w:rPr>
          <w:rFonts w:ascii="Times New Roman" w:eastAsia="宋体" w:hAnsi="Times New Roman" w:cs="Times New Roman" w:hint="eastAsia"/>
          <w:sz w:val="24"/>
          <w:szCs w:val="24"/>
        </w:rPr>
        <w:t>或浸出提取油后剩余亚麻籽饼</w:t>
      </w:r>
      <w:proofErr w:type="gramStart"/>
      <w:r>
        <w:rPr>
          <w:rFonts w:ascii="Times New Roman" w:eastAsia="宋体" w:hAnsi="Times New Roman" w:cs="Times New Roman" w:hint="eastAsia"/>
          <w:sz w:val="24"/>
          <w:szCs w:val="24"/>
        </w:rPr>
        <w:t>粕</w:t>
      </w:r>
      <w:proofErr w:type="gramEnd"/>
      <w:r>
        <w:rPr>
          <w:rFonts w:ascii="Times New Roman" w:eastAsia="宋体" w:hAnsi="Times New Roman" w:cs="Times New Roman" w:hint="eastAsia"/>
          <w:sz w:val="24"/>
          <w:szCs w:val="24"/>
        </w:rPr>
        <w:t>，并非亚麻</w:t>
      </w:r>
      <w:proofErr w:type="gramStart"/>
      <w:r>
        <w:rPr>
          <w:rFonts w:ascii="Times New Roman" w:eastAsia="宋体" w:hAnsi="Times New Roman" w:cs="Times New Roman" w:hint="eastAsia"/>
          <w:sz w:val="24"/>
          <w:szCs w:val="24"/>
        </w:rPr>
        <w:t>籽全籽</w:t>
      </w:r>
      <w:proofErr w:type="gramEnd"/>
      <w:r>
        <w:rPr>
          <w:rFonts w:ascii="Times New Roman" w:eastAsia="宋体" w:hAnsi="Times New Roman" w:cs="Times New Roman" w:hint="eastAsia"/>
          <w:sz w:val="24"/>
          <w:szCs w:val="24"/>
        </w:rPr>
        <w:t>标准；</w:t>
      </w:r>
      <w:r>
        <w:rPr>
          <w:rFonts w:ascii="Times New Roman" w:eastAsia="宋体" w:hAnsi="Times New Roman" w:cs="Times New Roman" w:hint="eastAsia"/>
          <w:sz w:val="24"/>
          <w:szCs w:val="24"/>
        </w:rPr>
        <w:t xml:space="preserve">SN/T 3895-2014 </w:t>
      </w:r>
      <w:r>
        <w:rPr>
          <w:rFonts w:ascii="Times New Roman" w:eastAsia="宋体" w:hAnsi="Times New Roman" w:cs="Times New Roman" w:hint="eastAsia"/>
          <w:sz w:val="24"/>
          <w:szCs w:val="24"/>
        </w:rPr>
        <w:t>《转基因亚麻籽</w:t>
      </w:r>
      <w:r>
        <w:rPr>
          <w:rFonts w:ascii="Times New Roman" w:eastAsia="宋体" w:hAnsi="Times New Roman" w:cs="Times New Roman" w:hint="eastAsia"/>
          <w:sz w:val="24"/>
          <w:szCs w:val="24"/>
        </w:rPr>
        <w:t xml:space="preserve"> FP967 </w:t>
      </w:r>
      <w:r>
        <w:rPr>
          <w:rFonts w:ascii="Times New Roman" w:eastAsia="宋体" w:hAnsi="Times New Roman" w:cs="Times New Roman" w:hint="eastAsia"/>
          <w:sz w:val="24"/>
          <w:szCs w:val="24"/>
        </w:rPr>
        <w:t>品系实时荧光</w:t>
      </w:r>
      <w:r>
        <w:rPr>
          <w:rFonts w:ascii="Times New Roman" w:eastAsia="宋体" w:hAnsi="Times New Roman" w:cs="Times New Roman" w:hint="eastAsia"/>
          <w:sz w:val="24"/>
          <w:szCs w:val="24"/>
        </w:rPr>
        <w:t xml:space="preserve"> PCR </w:t>
      </w:r>
      <w:r>
        <w:rPr>
          <w:rFonts w:ascii="Times New Roman" w:eastAsia="宋体" w:hAnsi="Times New Roman" w:cs="Times New Roman" w:hint="eastAsia"/>
          <w:sz w:val="24"/>
          <w:szCs w:val="24"/>
        </w:rPr>
        <w:t>检测方法》仅适用于转基因亚麻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FP967</w:t>
      </w:r>
      <w:r>
        <w:rPr>
          <w:rFonts w:ascii="Times New Roman" w:eastAsia="宋体" w:hAnsi="Times New Roman" w:cs="Times New Roman" w:hint="eastAsia"/>
          <w:sz w:val="24"/>
          <w:szCs w:val="24"/>
        </w:rPr>
        <w:t>品系的定性检测。尽管内蒙古自治区地方标准</w:t>
      </w:r>
      <w:r>
        <w:rPr>
          <w:rFonts w:ascii="Times New Roman" w:eastAsia="宋体" w:hAnsi="Times New Roman" w:cs="Times New Roman" w:hint="eastAsia"/>
          <w:sz w:val="24"/>
          <w:szCs w:val="24"/>
        </w:rPr>
        <w:t xml:space="preserve">DBS 15/014-2019 </w:t>
      </w:r>
      <w:r>
        <w:rPr>
          <w:rFonts w:ascii="Times New Roman" w:eastAsia="宋体" w:hAnsi="Times New Roman" w:cs="Times New Roman" w:hint="eastAsia"/>
          <w:sz w:val="24"/>
          <w:szCs w:val="24"/>
        </w:rPr>
        <w:t>《食品安全地方标准亚麻籽粉》适用于生、熟亚麻籽粉，但该地方标准仅对感官指标、部分品质指标（酸价、过氧化值）、常规安全性指标（微生物、真菌毒素、污染物、农药残留等））进行了限量规定，并未涉及脂肪、</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亚麻酸、蛋白质、膳食纤维等营养性组分的含量，等级指标以及等级规格的确定，这不利于以标准化助</w:t>
      </w:r>
      <w:proofErr w:type="gramStart"/>
      <w:r>
        <w:rPr>
          <w:rFonts w:ascii="Times New Roman" w:eastAsia="宋体" w:hAnsi="Times New Roman" w:cs="Times New Roman" w:hint="eastAsia"/>
          <w:sz w:val="24"/>
          <w:szCs w:val="24"/>
        </w:rPr>
        <w:t>推我国</w:t>
      </w:r>
      <w:proofErr w:type="gramEnd"/>
      <w:r>
        <w:rPr>
          <w:rFonts w:ascii="Times New Roman" w:eastAsia="宋体" w:hAnsi="Times New Roman" w:cs="Times New Roman" w:hint="eastAsia"/>
          <w:sz w:val="24"/>
          <w:szCs w:val="24"/>
        </w:rPr>
        <w:t>自产食用亚麻籽（粉）产业的高质量发展。</w:t>
      </w:r>
    </w:p>
    <w:p w14:paraId="7F4EDE88" w14:textId="77777777" w:rsidR="0033509C" w:rsidRDefault="00000000">
      <w:pPr>
        <w:pStyle w:val="2"/>
        <w:spacing w:line="360" w:lineRule="auto"/>
        <w:rPr>
          <w:rFonts w:ascii="Times New Roman" w:eastAsia="宋体" w:hAnsi="Times New Roman"/>
          <w:sz w:val="24"/>
          <w:szCs w:val="28"/>
        </w:rPr>
      </w:pPr>
      <w:bookmarkStart w:id="37" w:name="_Toc160645541"/>
      <w:bookmarkStart w:id="38" w:name="_Toc11965"/>
      <w:bookmarkStart w:id="39" w:name="_Toc17510"/>
      <w:bookmarkStart w:id="40" w:name="_Hlk179025667"/>
      <w:r>
        <w:rPr>
          <w:rFonts w:ascii="Times New Roman" w:eastAsia="宋体" w:hAnsi="Times New Roman"/>
          <w:sz w:val="24"/>
          <w:szCs w:val="28"/>
        </w:rPr>
        <w:t xml:space="preserve">1.3.3 </w:t>
      </w:r>
      <w:r>
        <w:rPr>
          <w:rFonts w:ascii="Times New Roman" w:eastAsia="宋体" w:hAnsi="Times New Roman" w:hint="eastAsia"/>
          <w:sz w:val="24"/>
          <w:szCs w:val="28"/>
        </w:rPr>
        <w:t>本文及编制说明形成过程</w:t>
      </w:r>
      <w:bookmarkEnd w:id="37"/>
      <w:bookmarkEnd w:id="38"/>
      <w:bookmarkEnd w:id="39"/>
    </w:p>
    <w:p w14:paraId="0FBC16E6"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1</w:t>
      </w:r>
      <w:r>
        <w:rPr>
          <w:rFonts w:ascii="Times New Roman" w:eastAsia="宋体" w:hAnsi="Times New Roman" w:cs="Times New Roman" w:hint="eastAsia"/>
          <w:sz w:val="24"/>
          <w:szCs w:val="24"/>
        </w:rPr>
        <w:t>、调查研究，收集资料</w:t>
      </w:r>
    </w:p>
    <w:bookmarkEnd w:id="40"/>
    <w:p w14:paraId="3DC72309"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）开展了国产亚麻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品种的原料学研究</w:t>
      </w:r>
    </w:p>
    <w:p w14:paraId="1B97F3ED" w14:textId="77777777" w:rsidR="0033509C" w:rsidRDefault="00000000" w:rsidP="009836DB">
      <w:pPr>
        <w:adjustRightInd w:val="0"/>
        <w:snapToGrid w:val="0"/>
        <w:spacing w:line="360" w:lineRule="auto"/>
        <w:jc w:val="center"/>
        <w:rPr>
          <w:rFonts w:hint="eastAsia"/>
        </w:rPr>
      </w:pPr>
      <w:r>
        <w:rPr>
          <w:noProof/>
        </w:rPr>
        <w:drawing>
          <wp:inline distT="0" distB="0" distL="114300" distR="114300" wp14:anchorId="181F4787" wp14:editId="0307C24A">
            <wp:extent cx="3966210" cy="2691765"/>
            <wp:effectExtent l="0" t="0" r="15240" b="1333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8"/>
                    <a:stretch>
                      <a:fillRect/>
                    </a:stretch>
                  </pic:blipFill>
                  <pic:spPr>
                    <a:xfrm>
                      <a:off x="0" y="0"/>
                      <a:ext cx="3966210" cy="2691765"/>
                    </a:xfrm>
                    <a:prstGeom prst="rect">
                      <a:avLst/>
                    </a:prstGeom>
                    <a:noFill/>
                    <a:ln>
                      <a:noFill/>
                    </a:ln>
                  </pic:spPr>
                </pic:pic>
              </a:graphicData>
            </a:graphic>
          </wp:inline>
        </w:drawing>
      </w:r>
    </w:p>
    <w:p w14:paraId="2F7594E7" w14:textId="77777777" w:rsidR="0033509C" w:rsidRPr="009836DB" w:rsidRDefault="00000000" w:rsidP="009836DB">
      <w:pPr>
        <w:adjustRightInd w:val="0"/>
        <w:snapToGrid w:val="0"/>
        <w:spacing w:line="360" w:lineRule="auto"/>
        <w:jc w:val="center"/>
        <w:rPr>
          <w:rFonts w:ascii="宋体" w:eastAsia="宋体" w:hAnsi="宋体" w:hint="eastAsia"/>
        </w:rPr>
      </w:pPr>
      <w:r w:rsidRPr="009836DB">
        <w:rPr>
          <w:rFonts w:ascii="宋体" w:eastAsia="宋体" w:hAnsi="宋体" w:hint="eastAsia"/>
        </w:rPr>
        <w:t>图1. 亚麻</w:t>
      </w:r>
      <w:proofErr w:type="gramStart"/>
      <w:r w:rsidRPr="009836DB">
        <w:rPr>
          <w:rFonts w:ascii="宋体" w:eastAsia="宋体" w:hAnsi="宋体" w:hint="eastAsia"/>
        </w:rPr>
        <w:t>籽</w:t>
      </w:r>
      <w:proofErr w:type="gramEnd"/>
      <w:r w:rsidRPr="009836DB">
        <w:rPr>
          <w:rFonts w:ascii="宋体" w:eastAsia="宋体" w:hAnsi="宋体" w:hint="eastAsia"/>
        </w:rPr>
        <w:t>品种来源地图</w:t>
      </w:r>
    </w:p>
    <w:p w14:paraId="4CDE3889" w14:textId="77777777" w:rsidR="0033509C" w:rsidRDefault="0033509C" w:rsidP="009836DB">
      <w:pPr>
        <w:adjustRightInd w:val="0"/>
        <w:snapToGrid w:val="0"/>
        <w:spacing w:line="360" w:lineRule="auto"/>
        <w:jc w:val="center"/>
        <w:rPr>
          <w:rFonts w:hint="eastAsia"/>
        </w:rPr>
      </w:pPr>
    </w:p>
    <w:p w14:paraId="042BB8B7"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依托国家胡麻产业技术体系，研究团队对亚麻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主栽品种进行了多次收集：</w:t>
      </w:r>
      <w:r>
        <w:rPr>
          <w:rFonts w:ascii="Times New Roman" w:eastAsia="宋体" w:hAnsi="Times New Roman" w:cs="Times New Roman" w:hint="eastAsia"/>
          <w:sz w:val="24"/>
          <w:szCs w:val="24"/>
        </w:rPr>
        <w:lastRenderedPageBreak/>
        <w:t>2012~2015</w:t>
      </w:r>
      <w:r>
        <w:rPr>
          <w:rFonts w:ascii="Times New Roman" w:eastAsia="宋体" w:hAnsi="Times New Roman" w:cs="Times New Roman" w:hint="eastAsia"/>
          <w:sz w:val="24"/>
          <w:szCs w:val="24"/>
        </w:rPr>
        <w:t>年，通过各试验站搜集了我国亚麻</w:t>
      </w:r>
      <w:r>
        <w:rPr>
          <w:rFonts w:ascii="Times New Roman" w:eastAsia="宋体" w:hAnsi="Times New Roman" w:cs="Times New Roman" w:hint="eastAsia"/>
          <w:sz w:val="24"/>
          <w:szCs w:val="24"/>
        </w:rPr>
        <w:t>6</w:t>
      </w:r>
      <w:r>
        <w:rPr>
          <w:rFonts w:ascii="Times New Roman" w:eastAsia="宋体" w:hAnsi="Times New Roman" w:cs="Times New Roman" w:hint="eastAsia"/>
          <w:sz w:val="24"/>
          <w:szCs w:val="24"/>
        </w:rPr>
        <w:t>个主产区</w:t>
      </w:r>
      <w:r>
        <w:rPr>
          <w:rFonts w:ascii="Times New Roman" w:eastAsia="宋体" w:hAnsi="Times New Roman" w:cs="Times New Roman" w:hint="eastAsia"/>
          <w:sz w:val="24"/>
          <w:szCs w:val="24"/>
        </w:rPr>
        <w:t>78</w:t>
      </w:r>
      <w:r>
        <w:rPr>
          <w:rFonts w:ascii="Times New Roman" w:eastAsia="宋体" w:hAnsi="Times New Roman" w:cs="Times New Roman" w:hint="eastAsia"/>
          <w:sz w:val="24"/>
          <w:szCs w:val="24"/>
        </w:rPr>
        <w:t>个亚麻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品种和</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个加拿大转基因亚麻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品种（</w:t>
      </w:r>
      <w:r>
        <w:rPr>
          <w:rFonts w:ascii="Times New Roman" w:eastAsia="宋体" w:hAnsi="Times New Roman" w:cs="Times New Roman" w:hint="eastAsia"/>
          <w:b/>
          <w:bCs/>
          <w:sz w:val="24"/>
          <w:szCs w:val="24"/>
        </w:rPr>
        <w:t>样品批次</w:t>
      </w:r>
      <w:r>
        <w:rPr>
          <w:rFonts w:ascii="Times New Roman" w:eastAsia="宋体" w:hAnsi="Times New Roman" w:cs="Times New Roman"/>
          <w:b/>
          <w:bCs/>
          <w:sz w:val="24"/>
          <w:szCs w:val="24"/>
        </w:rPr>
        <w:t>1</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2017</w:t>
      </w:r>
      <w:r>
        <w:rPr>
          <w:rFonts w:ascii="Times New Roman" w:eastAsia="宋体" w:hAnsi="Times New Roman" w:cs="Times New Roman" w:hint="eastAsia"/>
          <w:sz w:val="24"/>
          <w:szCs w:val="24"/>
        </w:rPr>
        <w:t>年，搜集了我国</w:t>
      </w:r>
      <w:r>
        <w:rPr>
          <w:rFonts w:ascii="Times New Roman" w:eastAsia="宋体" w:hAnsi="Times New Roman" w:cs="Times New Roman" w:hint="eastAsia"/>
          <w:sz w:val="24"/>
          <w:szCs w:val="24"/>
        </w:rPr>
        <w:t>7</w:t>
      </w:r>
      <w:r>
        <w:rPr>
          <w:rFonts w:ascii="Times New Roman" w:eastAsia="宋体" w:hAnsi="Times New Roman" w:cs="Times New Roman" w:hint="eastAsia"/>
          <w:sz w:val="24"/>
          <w:szCs w:val="24"/>
        </w:rPr>
        <w:t>个主产区具有代表性的亚麻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品种共</w:t>
      </w:r>
      <w:r>
        <w:rPr>
          <w:rFonts w:ascii="Times New Roman" w:eastAsia="宋体" w:hAnsi="Times New Roman" w:cs="Times New Roman" w:hint="eastAsia"/>
          <w:sz w:val="24"/>
          <w:szCs w:val="24"/>
        </w:rPr>
        <w:t>32</w:t>
      </w:r>
      <w:r>
        <w:rPr>
          <w:rFonts w:ascii="Times New Roman" w:eastAsia="宋体" w:hAnsi="Times New Roman" w:cs="Times New Roman" w:hint="eastAsia"/>
          <w:sz w:val="24"/>
          <w:szCs w:val="24"/>
        </w:rPr>
        <w:t>种（</w:t>
      </w:r>
      <w:r>
        <w:rPr>
          <w:rFonts w:ascii="Times New Roman" w:eastAsia="宋体" w:hAnsi="Times New Roman" w:cs="Times New Roman" w:hint="eastAsia"/>
          <w:b/>
          <w:bCs/>
          <w:sz w:val="24"/>
          <w:szCs w:val="24"/>
        </w:rPr>
        <w:t>样品批次</w:t>
      </w:r>
      <w:r>
        <w:rPr>
          <w:rFonts w:ascii="Times New Roman" w:eastAsia="宋体" w:hAnsi="Times New Roman" w:cs="Times New Roman"/>
          <w:b/>
          <w:bCs/>
          <w:sz w:val="24"/>
          <w:szCs w:val="24"/>
        </w:rPr>
        <w:t>2</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2022~2023</w:t>
      </w:r>
      <w:r>
        <w:rPr>
          <w:rFonts w:ascii="Times New Roman" w:eastAsia="宋体" w:hAnsi="Times New Roman" w:cs="Times New Roman" w:hint="eastAsia"/>
          <w:sz w:val="24"/>
          <w:szCs w:val="24"/>
        </w:rPr>
        <w:t>年，搜集了我国亚麻</w:t>
      </w:r>
      <w:r>
        <w:rPr>
          <w:rFonts w:ascii="Times New Roman" w:eastAsia="宋体" w:hAnsi="Times New Roman" w:cs="Times New Roman" w:hint="eastAsia"/>
          <w:sz w:val="24"/>
          <w:szCs w:val="24"/>
        </w:rPr>
        <w:t>5</w:t>
      </w:r>
      <w:r>
        <w:rPr>
          <w:rFonts w:ascii="Times New Roman" w:eastAsia="宋体" w:hAnsi="Times New Roman" w:cs="Times New Roman" w:hint="eastAsia"/>
          <w:sz w:val="24"/>
          <w:szCs w:val="24"/>
        </w:rPr>
        <w:t>个主产区近</w:t>
      </w:r>
      <w:r>
        <w:rPr>
          <w:rFonts w:ascii="Times New Roman" w:eastAsia="宋体" w:hAnsi="Times New Roman" w:cs="Times New Roman" w:hint="eastAsia"/>
          <w:sz w:val="24"/>
          <w:szCs w:val="24"/>
        </w:rPr>
        <w:t>30</w:t>
      </w:r>
      <w:r>
        <w:rPr>
          <w:rFonts w:ascii="Times New Roman" w:eastAsia="宋体" w:hAnsi="Times New Roman" w:cs="Times New Roman" w:hint="eastAsia"/>
          <w:sz w:val="24"/>
          <w:szCs w:val="24"/>
        </w:rPr>
        <w:t>个品种亚麻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原料（</w:t>
      </w:r>
      <w:r>
        <w:rPr>
          <w:rFonts w:ascii="Times New Roman" w:eastAsia="宋体" w:hAnsi="Times New Roman" w:cs="Times New Roman" w:hint="eastAsia"/>
          <w:b/>
          <w:bCs/>
          <w:sz w:val="24"/>
          <w:szCs w:val="24"/>
        </w:rPr>
        <w:t>样品批次</w:t>
      </w:r>
      <w:r>
        <w:rPr>
          <w:rFonts w:ascii="Times New Roman" w:eastAsia="宋体" w:hAnsi="Times New Roman" w:cs="Times New Roman"/>
          <w:b/>
          <w:bCs/>
          <w:sz w:val="24"/>
          <w:szCs w:val="24"/>
        </w:rPr>
        <w:t>3</w:t>
      </w:r>
      <w:r>
        <w:rPr>
          <w:rFonts w:ascii="Times New Roman" w:eastAsia="宋体" w:hAnsi="Times New Roman" w:cs="Times New Roman" w:hint="eastAsia"/>
          <w:sz w:val="24"/>
          <w:szCs w:val="24"/>
        </w:rPr>
        <w:t>）。研究团队基于脂质组学、风味组学、形貌成像、特征成分剖析等，录入了万余条有效数据，初步建立了亚麻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物化、营养、风味及安全特性的基础数据库：</w:t>
      </w:r>
    </w:p>
    <w:p w14:paraId="1C59E8E6"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根据数据统计，对于亚麻籽的物化指标，亚麻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尺寸范围为长</w:t>
      </w:r>
      <w:r>
        <w:rPr>
          <w:rFonts w:ascii="Times New Roman" w:eastAsia="宋体" w:hAnsi="Times New Roman" w:cs="Times New Roman"/>
          <w:sz w:val="24"/>
          <w:szCs w:val="24"/>
        </w:rPr>
        <w:t>0.3~0.5cm</w:t>
      </w:r>
      <w:r>
        <w:rPr>
          <w:rFonts w:ascii="Times New Roman" w:eastAsia="宋体" w:hAnsi="Times New Roman" w:cs="Times New Roman" w:hint="eastAsia"/>
          <w:sz w:val="24"/>
          <w:szCs w:val="24"/>
        </w:rPr>
        <w:t>、宽</w:t>
      </w:r>
      <w:r>
        <w:rPr>
          <w:rFonts w:ascii="Times New Roman" w:eastAsia="宋体" w:hAnsi="Times New Roman" w:cs="Times New Roman" w:hint="eastAsia"/>
          <w:sz w:val="24"/>
          <w:szCs w:val="24"/>
        </w:rPr>
        <w:t>0.2</w:t>
      </w:r>
      <w:r>
        <w:rPr>
          <w:rFonts w:ascii="Times New Roman" w:eastAsia="宋体" w:hAnsi="Times New Roman" w:cs="Times New Roman"/>
          <w:sz w:val="24"/>
          <w:szCs w:val="24"/>
        </w:rPr>
        <w:t>~0.</w:t>
      </w:r>
      <w:r>
        <w:rPr>
          <w:rFonts w:ascii="Times New Roman" w:eastAsia="宋体" w:hAnsi="Times New Roman" w:cs="Times New Roman" w:hint="eastAsia"/>
          <w:sz w:val="24"/>
          <w:szCs w:val="24"/>
        </w:rPr>
        <w:t>3c</w:t>
      </w:r>
      <w:r>
        <w:rPr>
          <w:rFonts w:ascii="Times New Roman" w:eastAsia="宋体" w:hAnsi="Times New Roman" w:cs="Times New Roman"/>
          <w:sz w:val="24"/>
          <w:szCs w:val="24"/>
        </w:rPr>
        <w:t>m</w:t>
      </w:r>
      <w:r>
        <w:rPr>
          <w:rFonts w:ascii="Times New Roman" w:eastAsia="宋体" w:hAnsi="Times New Roman" w:cs="Times New Roman" w:hint="eastAsia"/>
          <w:sz w:val="24"/>
          <w:szCs w:val="24"/>
        </w:rPr>
        <w:t>、厚</w:t>
      </w:r>
      <w:r>
        <w:rPr>
          <w:rFonts w:ascii="Times New Roman" w:eastAsia="宋体" w:hAnsi="Times New Roman" w:cs="Times New Roman" w:hint="eastAsia"/>
          <w:sz w:val="24"/>
          <w:szCs w:val="24"/>
        </w:rPr>
        <w:t>1.0</w:t>
      </w:r>
      <w:r>
        <w:rPr>
          <w:rFonts w:ascii="Times New Roman" w:eastAsia="宋体" w:hAnsi="Times New Roman" w:cs="Times New Roman"/>
          <w:sz w:val="24"/>
          <w:szCs w:val="24"/>
        </w:rPr>
        <w:t>~</w:t>
      </w:r>
      <w:r>
        <w:rPr>
          <w:rFonts w:ascii="Times New Roman" w:eastAsia="宋体" w:hAnsi="Times New Roman" w:cs="Times New Roman" w:hint="eastAsia"/>
          <w:sz w:val="24"/>
          <w:szCs w:val="24"/>
        </w:rPr>
        <w:t>1.5mm</w:t>
      </w:r>
      <w:r>
        <w:rPr>
          <w:rFonts w:ascii="Times New Roman" w:eastAsia="宋体" w:hAnsi="Times New Roman" w:cs="Times New Roman" w:hint="eastAsia"/>
          <w:sz w:val="24"/>
          <w:szCs w:val="24"/>
        </w:rPr>
        <w:t>，硬度范围为</w:t>
      </w:r>
      <w:r>
        <w:rPr>
          <w:rFonts w:ascii="Times New Roman" w:eastAsia="宋体" w:hAnsi="Times New Roman" w:cs="Times New Roman" w:hint="eastAsia"/>
          <w:sz w:val="24"/>
          <w:szCs w:val="24"/>
        </w:rPr>
        <w:t>75.1-102.9</w:t>
      </w:r>
      <w:r>
        <w:rPr>
          <w:rFonts w:ascii="Times New Roman" w:eastAsia="宋体" w:hAnsi="Times New Roman" w:cs="Times New Roman"/>
          <w:sz w:val="24"/>
          <w:szCs w:val="24"/>
        </w:rPr>
        <w:t>N</w:t>
      </w:r>
      <w:r>
        <w:rPr>
          <w:rFonts w:ascii="Times New Roman" w:eastAsia="宋体" w:hAnsi="Times New Roman" w:cs="Times New Roman"/>
          <w:sz w:val="24"/>
          <w:szCs w:val="24"/>
        </w:rPr>
        <w:t>，弹性范围为</w:t>
      </w:r>
      <w:r>
        <w:rPr>
          <w:rFonts w:ascii="Times New Roman" w:eastAsia="宋体" w:hAnsi="Times New Roman" w:cs="Times New Roman" w:hint="eastAsia"/>
          <w:sz w:val="24"/>
          <w:szCs w:val="24"/>
        </w:rPr>
        <w:t>0.3</w:t>
      </w:r>
      <w:r>
        <w:rPr>
          <w:rFonts w:ascii="Times New Roman" w:eastAsia="宋体" w:hAnsi="Times New Roman" w:cs="Times New Roman"/>
          <w:sz w:val="24"/>
          <w:szCs w:val="24"/>
        </w:rPr>
        <w:t>~</w:t>
      </w:r>
      <w:r>
        <w:rPr>
          <w:rFonts w:ascii="Times New Roman" w:eastAsia="宋体" w:hAnsi="Times New Roman" w:cs="Times New Roman" w:hint="eastAsia"/>
          <w:sz w:val="24"/>
          <w:szCs w:val="24"/>
        </w:rPr>
        <w:t>0.4mm</w:t>
      </w:r>
      <w:r>
        <w:rPr>
          <w:rFonts w:ascii="Times New Roman" w:eastAsia="宋体" w:hAnsi="Times New Roman" w:cs="Times New Roman" w:hint="eastAsia"/>
          <w:sz w:val="24"/>
          <w:szCs w:val="24"/>
        </w:rPr>
        <w:t>；对于亚麻籽的营养指标，宏量营养成分如脂肪、蛋白质和膳食纤维含量范围分别为</w:t>
      </w:r>
      <w:r>
        <w:rPr>
          <w:rFonts w:ascii="Times New Roman" w:eastAsia="宋体" w:hAnsi="Times New Roman" w:cs="Times New Roman"/>
          <w:sz w:val="24"/>
          <w:szCs w:val="24"/>
        </w:rPr>
        <w:t>32.9~45.0g/100g</w:t>
      </w: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hint="eastAsia"/>
          <w:sz w:val="24"/>
          <w:szCs w:val="24"/>
        </w:rPr>
        <w:t>0.2</w:t>
      </w:r>
      <w:r>
        <w:rPr>
          <w:rFonts w:ascii="Times New Roman" w:eastAsia="宋体" w:hAnsi="Times New Roman" w:cs="Times New Roman"/>
          <w:sz w:val="24"/>
          <w:szCs w:val="24"/>
        </w:rPr>
        <w:t>~34.3g/100g</w:t>
      </w:r>
      <w:r>
        <w:rPr>
          <w:rFonts w:ascii="Times New Roman" w:eastAsia="宋体" w:hAnsi="Times New Roman" w:cs="Times New Roman"/>
          <w:sz w:val="24"/>
          <w:szCs w:val="24"/>
        </w:rPr>
        <w:t>和</w:t>
      </w:r>
      <w:r>
        <w:rPr>
          <w:rFonts w:ascii="Times New Roman" w:eastAsia="宋体" w:hAnsi="Times New Roman" w:cs="Times New Roman"/>
          <w:sz w:val="24"/>
          <w:szCs w:val="24"/>
        </w:rPr>
        <w:t>18.0~28.6g/100g</w:t>
      </w:r>
      <w:r>
        <w:rPr>
          <w:rFonts w:ascii="Times New Roman" w:eastAsia="宋体" w:hAnsi="Times New Roman" w:cs="Times New Roman"/>
          <w:sz w:val="24"/>
          <w:szCs w:val="24"/>
        </w:rPr>
        <w:t>，</w:t>
      </w:r>
      <w:r>
        <w:rPr>
          <w:rFonts w:ascii="Times New Roman" w:eastAsia="宋体" w:hAnsi="Times New Roman" w:cs="Times New Roman" w:hint="eastAsia"/>
          <w:sz w:val="24"/>
          <w:szCs w:val="24"/>
        </w:rPr>
        <w:t>特定活性组分群如</w:t>
      </w:r>
      <w:r>
        <w:rPr>
          <w:rFonts w:ascii="Times New Roman" w:eastAsia="宋体" w:hAnsi="Times New Roman" w:cs="Times New Roman"/>
          <w:sz w:val="24"/>
          <w:szCs w:val="24"/>
        </w:rPr>
        <w:t>α-</w:t>
      </w:r>
      <w:r>
        <w:rPr>
          <w:rFonts w:ascii="Times New Roman" w:eastAsia="宋体" w:hAnsi="Times New Roman" w:cs="Times New Roman"/>
          <w:sz w:val="24"/>
          <w:szCs w:val="24"/>
        </w:rPr>
        <w:t>亚麻酸、木酚素、生育</w:t>
      </w:r>
      <w:proofErr w:type="gramStart"/>
      <w:r>
        <w:rPr>
          <w:rFonts w:ascii="Times New Roman" w:eastAsia="宋体" w:hAnsi="Times New Roman" w:cs="Times New Roman"/>
          <w:sz w:val="24"/>
          <w:szCs w:val="24"/>
        </w:rPr>
        <w:t>酚</w:t>
      </w:r>
      <w:proofErr w:type="gramEnd"/>
      <w:r>
        <w:rPr>
          <w:rFonts w:ascii="Times New Roman" w:eastAsia="宋体" w:hAnsi="Times New Roman" w:cs="Times New Roman"/>
          <w:sz w:val="24"/>
          <w:szCs w:val="24"/>
        </w:rPr>
        <w:t>、黄酮、维生素</w:t>
      </w:r>
      <w:r>
        <w:rPr>
          <w:rFonts w:ascii="Times New Roman" w:eastAsia="宋体" w:hAnsi="Times New Roman" w:cs="Times New Roman"/>
          <w:sz w:val="24"/>
          <w:szCs w:val="24"/>
        </w:rPr>
        <w:t>C</w:t>
      </w:r>
      <w:r>
        <w:rPr>
          <w:rFonts w:ascii="Times New Roman" w:eastAsia="宋体" w:hAnsi="Times New Roman" w:cs="Times New Roman"/>
          <w:sz w:val="24"/>
          <w:szCs w:val="24"/>
        </w:rPr>
        <w:t>、总</w:t>
      </w:r>
      <w:proofErr w:type="gramStart"/>
      <w:r>
        <w:rPr>
          <w:rFonts w:ascii="Times New Roman" w:eastAsia="宋体" w:hAnsi="Times New Roman" w:cs="Times New Roman"/>
          <w:sz w:val="24"/>
          <w:szCs w:val="24"/>
        </w:rPr>
        <w:t>酚</w:t>
      </w:r>
      <w:proofErr w:type="gramEnd"/>
      <w:r>
        <w:rPr>
          <w:rFonts w:ascii="Times New Roman" w:eastAsia="宋体" w:hAnsi="Times New Roman" w:cs="Times New Roman"/>
          <w:sz w:val="24"/>
          <w:szCs w:val="24"/>
        </w:rPr>
        <w:t>酸和植物甾醇含量范围分别为</w:t>
      </w:r>
      <w:r>
        <w:rPr>
          <w:rFonts w:ascii="Times New Roman" w:eastAsia="宋体" w:hAnsi="Times New Roman" w:cs="Times New Roman"/>
          <w:sz w:val="24"/>
          <w:szCs w:val="24"/>
        </w:rPr>
        <w:t>33.4~68.</w:t>
      </w:r>
      <w:r>
        <w:rPr>
          <w:rFonts w:ascii="Times New Roman" w:eastAsia="宋体" w:hAnsi="Times New Roman" w:cs="Times New Roman" w:hint="eastAsia"/>
          <w:sz w:val="24"/>
          <w:szCs w:val="24"/>
        </w:rPr>
        <w:t>1</w:t>
      </w:r>
      <w:r>
        <w:rPr>
          <w:rFonts w:ascii="Times New Roman" w:eastAsia="宋体" w:hAnsi="Times New Roman" w:cs="Times New Roman"/>
          <w:sz w:val="24"/>
          <w:szCs w:val="24"/>
        </w:rPr>
        <w:t>%</w:t>
      </w:r>
      <w:r>
        <w:rPr>
          <w:rFonts w:ascii="Times New Roman" w:eastAsia="宋体" w:hAnsi="Times New Roman" w:cs="Times New Roman"/>
          <w:sz w:val="24"/>
          <w:szCs w:val="24"/>
        </w:rPr>
        <w:t>（以脂肪计）、</w:t>
      </w:r>
      <w:r>
        <w:rPr>
          <w:rFonts w:ascii="Times New Roman" w:eastAsia="宋体" w:hAnsi="Times New Roman" w:cs="Times New Roman" w:hint="eastAsia"/>
          <w:sz w:val="24"/>
          <w:szCs w:val="24"/>
        </w:rPr>
        <w:t>2.80</w:t>
      </w:r>
      <w:r>
        <w:rPr>
          <w:rFonts w:ascii="Times New Roman" w:eastAsia="宋体" w:hAnsi="Times New Roman" w:cs="Times New Roman"/>
          <w:sz w:val="24"/>
          <w:szCs w:val="24"/>
        </w:rPr>
        <w:t>~33.3mg/g</w:t>
      </w:r>
      <w:r>
        <w:rPr>
          <w:rFonts w:ascii="Times New Roman" w:eastAsia="宋体" w:hAnsi="Times New Roman" w:cs="Times New Roman"/>
          <w:sz w:val="24"/>
          <w:szCs w:val="24"/>
        </w:rPr>
        <w:t>、</w:t>
      </w:r>
      <w:r>
        <w:rPr>
          <w:rFonts w:ascii="Times New Roman" w:eastAsia="宋体" w:hAnsi="Times New Roman" w:cs="Times New Roman" w:hint="eastAsia"/>
          <w:sz w:val="24"/>
          <w:szCs w:val="24"/>
        </w:rPr>
        <w:t>51.3</w:t>
      </w:r>
      <w:r>
        <w:rPr>
          <w:rFonts w:ascii="Times New Roman" w:eastAsia="宋体" w:hAnsi="Times New Roman" w:cs="Times New Roman"/>
          <w:sz w:val="24"/>
          <w:szCs w:val="24"/>
        </w:rPr>
        <w:t>~385.3mg/kg</w:t>
      </w:r>
      <w:r>
        <w:rPr>
          <w:rFonts w:ascii="Times New Roman" w:eastAsia="宋体" w:hAnsi="Times New Roman" w:cs="Times New Roman"/>
          <w:sz w:val="24"/>
          <w:szCs w:val="24"/>
        </w:rPr>
        <w:t>、</w:t>
      </w:r>
      <w:r>
        <w:rPr>
          <w:rFonts w:ascii="Times New Roman" w:eastAsia="宋体" w:hAnsi="Times New Roman" w:cs="Times New Roman"/>
          <w:sz w:val="24"/>
          <w:szCs w:val="24"/>
        </w:rPr>
        <w:t>330.4~756.3mg/kg</w:t>
      </w:r>
      <w:r>
        <w:rPr>
          <w:rFonts w:ascii="Times New Roman" w:eastAsia="宋体" w:hAnsi="Times New Roman" w:cs="Times New Roman"/>
          <w:sz w:val="24"/>
          <w:szCs w:val="24"/>
        </w:rPr>
        <w:t>、</w:t>
      </w:r>
      <w:r>
        <w:rPr>
          <w:rFonts w:ascii="Times New Roman" w:eastAsia="宋体" w:hAnsi="Times New Roman" w:cs="Times New Roman" w:hint="eastAsia"/>
          <w:sz w:val="24"/>
          <w:szCs w:val="24"/>
        </w:rPr>
        <w:t>3.8~16.6mg/kg</w:t>
      </w:r>
      <w:r>
        <w:rPr>
          <w:rFonts w:ascii="Times New Roman" w:eastAsia="宋体" w:hAnsi="Times New Roman" w:cs="Times New Roman" w:hint="eastAsia"/>
          <w:sz w:val="24"/>
          <w:szCs w:val="24"/>
        </w:rPr>
        <w:t>、</w:t>
      </w:r>
      <w:r>
        <w:rPr>
          <w:rFonts w:ascii="Times New Roman" w:eastAsia="宋体" w:hAnsi="Times New Roman" w:cs="Times New Roman"/>
          <w:sz w:val="24"/>
          <w:szCs w:val="24"/>
        </w:rPr>
        <w:t>109.9~491.0mg/100g</w:t>
      </w:r>
      <w:r>
        <w:rPr>
          <w:rFonts w:ascii="Times New Roman" w:eastAsia="宋体" w:hAnsi="Times New Roman" w:cs="Times New Roman"/>
          <w:sz w:val="24"/>
          <w:szCs w:val="24"/>
        </w:rPr>
        <w:t>和</w:t>
      </w:r>
      <w:r>
        <w:rPr>
          <w:rFonts w:ascii="Times New Roman" w:eastAsia="宋体" w:hAnsi="Times New Roman" w:cs="Times New Roman" w:hint="eastAsia"/>
          <w:sz w:val="24"/>
          <w:szCs w:val="24"/>
        </w:rPr>
        <w:t>322.99~1029.71mg/100g</w:t>
      </w:r>
      <w:r>
        <w:rPr>
          <w:rFonts w:ascii="Times New Roman" w:eastAsia="宋体" w:hAnsi="Times New Roman" w:cs="Times New Roman"/>
          <w:sz w:val="24"/>
          <w:szCs w:val="24"/>
        </w:rPr>
        <w:t>，微量元素如</w:t>
      </w:r>
      <w:r>
        <w:rPr>
          <w:rFonts w:ascii="Times New Roman" w:eastAsia="宋体" w:hAnsi="Times New Roman" w:cs="Times New Roman"/>
          <w:sz w:val="24"/>
          <w:szCs w:val="24"/>
        </w:rPr>
        <w:t>P</w:t>
      </w:r>
      <w:r>
        <w:rPr>
          <w:rFonts w:ascii="Times New Roman" w:eastAsia="宋体" w:hAnsi="Times New Roman" w:cs="Times New Roman"/>
          <w:sz w:val="24"/>
          <w:szCs w:val="24"/>
        </w:rPr>
        <w:t>、</w:t>
      </w:r>
      <w:r>
        <w:rPr>
          <w:rFonts w:ascii="Times New Roman" w:eastAsia="宋体" w:hAnsi="Times New Roman" w:cs="Times New Roman"/>
          <w:sz w:val="24"/>
          <w:szCs w:val="24"/>
        </w:rPr>
        <w:t>Ca</w:t>
      </w:r>
      <w:r>
        <w:rPr>
          <w:rFonts w:ascii="Times New Roman" w:eastAsia="宋体" w:hAnsi="Times New Roman" w:cs="Times New Roman"/>
          <w:sz w:val="24"/>
          <w:szCs w:val="24"/>
        </w:rPr>
        <w:t>、</w:t>
      </w:r>
      <w:r>
        <w:rPr>
          <w:rFonts w:ascii="Times New Roman" w:eastAsia="宋体" w:hAnsi="Times New Roman" w:cs="Times New Roman"/>
          <w:sz w:val="24"/>
          <w:szCs w:val="24"/>
        </w:rPr>
        <w:t>K</w:t>
      </w:r>
      <w:r>
        <w:rPr>
          <w:rFonts w:ascii="Times New Roman" w:eastAsia="宋体" w:hAnsi="Times New Roman" w:cs="Times New Roman"/>
          <w:sz w:val="24"/>
          <w:szCs w:val="24"/>
        </w:rPr>
        <w:t>、</w:t>
      </w:r>
      <w:r>
        <w:rPr>
          <w:rFonts w:ascii="Times New Roman" w:eastAsia="宋体" w:hAnsi="Times New Roman" w:cs="Times New Roman"/>
          <w:sz w:val="24"/>
          <w:szCs w:val="24"/>
        </w:rPr>
        <w:t>Mg</w:t>
      </w:r>
      <w:r>
        <w:rPr>
          <w:rFonts w:ascii="Times New Roman" w:eastAsia="宋体" w:hAnsi="Times New Roman" w:cs="Times New Roman"/>
          <w:sz w:val="24"/>
          <w:szCs w:val="24"/>
        </w:rPr>
        <w:t>、</w:t>
      </w:r>
      <w:r>
        <w:rPr>
          <w:rFonts w:ascii="Times New Roman" w:eastAsia="宋体" w:hAnsi="Times New Roman" w:cs="Times New Roman"/>
          <w:sz w:val="24"/>
          <w:szCs w:val="24"/>
        </w:rPr>
        <w:t>Na</w:t>
      </w:r>
      <w:r>
        <w:rPr>
          <w:rFonts w:ascii="Times New Roman" w:eastAsia="宋体" w:hAnsi="Times New Roman" w:cs="Times New Roman"/>
          <w:sz w:val="24"/>
          <w:szCs w:val="24"/>
        </w:rPr>
        <w:t>、</w:t>
      </w:r>
      <w:r>
        <w:rPr>
          <w:rFonts w:ascii="Times New Roman" w:eastAsia="宋体" w:hAnsi="Times New Roman" w:cs="Times New Roman"/>
          <w:sz w:val="24"/>
          <w:szCs w:val="24"/>
        </w:rPr>
        <w:t>Mn</w:t>
      </w:r>
      <w:r>
        <w:rPr>
          <w:rFonts w:ascii="Times New Roman" w:eastAsia="宋体" w:hAnsi="Times New Roman" w:cs="Times New Roman"/>
          <w:sz w:val="24"/>
          <w:szCs w:val="24"/>
        </w:rPr>
        <w:t>、</w:t>
      </w:r>
      <w:r>
        <w:rPr>
          <w:rFonts w:ascii="Times New Roman" w:eastAsia="宋体" w:hAnsi="Times New Roman" w:cs="Times New Roman"/>
          <w:sz w:val="24"/>
          <w:szCs w:val="24"/>
        </w:rPr>
        <w:t>Fe</w:t>
      </w:r>
      <w:r>
        <w:rPr>
          <w:rFonts w:ascii="Times New Roman" w:eastAsia="宋体" w:hAnsi="Times New Roman" w:cs="Times New Roman"/>
          <w:sz w:val="24"/>
          <w:szCs w:val="24"/>
        </w:rPr>
        <w:t>、</w:t>
      </w:r>
      <w:r>
        <w:rPr>
          <w:rFonts w:ascii="Times New Roman" w:eastAsia="宋体" w:hAnsi="Times New Roman" w:cs="Times New Roman"/>
          <w:sz w:val="24"/>
          <w:szCs w:val="24"/>
        </w:rPr>
        <w:t>Cu</w:t>
      </w:r>
      <w:r>
        <w:rPr>
          <w:rFonts w:ascii="Times New Roman" w:eastAsia="宋体" w:hAnsi="Times New Roman" w:cs="Times New Roman"/>
          <w:sz w:val="24"/>
          <w:szCs w:val="24"/>
        </w:rPr>
        <w:t>、</w:t>
      </w:r>
      <w:r>
        <w:rPr>
          <w:rFonts w:ascii="Times New Roman" w:eastAsia="宋体" w:hAnsi="Times New Roman" w:cs="Times New Roman"/>
          <w:sz w:val="24"/>
          <w:szCs w:val="24"/>
        </w:rPr>
        <w:t>Zn</w:t>
      </w:r>
      <w:r>
        <w:rPr>
          <w:rFonts w:ascii="Times New Roman" w:eastAsia="宋体" w:hAnsi="Times New Roman" w:cs="Times New Roman"/>
          <w:sz w:val="24"/>
          <w:szCs w:val="24"/>
        </w:rPr>
        <w:t>和</w:t>
      </w:r>
      <w:r>
        <w:rPr>
          <w:rFonts w:ascii="Times New Roman" w:eastAsia="宋体" w:hAnsi="Times New Roman" w:cs="Times New Roman"/>
          <w:sz w:val="24"/>
          <w:szCs w:val="24"/>
        </w:rPr>
        <w:t>Se</w:t>
      </w:r>
      <w:r>
        <w:rPr>
          <w:rFonts w:ascii="Times New Roman" w:eastAsia="宋体" w:hAnsi="Times New Roman" w:cs="Times New Roman"/>
          <w:sz w:val="24"/>
          <w:szCs w:val="24"/>
        </w:rPr>
        <w:t>含量范围分别为</w:t>
      </w:r>
      <w:r>
        <w:rPr>
          <w:rFonts w:ascii="Times New Roman" w:eastAsia="宋体" w:hAnsi="Times New Roman" w:cs="Times New Roman" w:hint="eastAsia"/>
          <w:sz w:val="24"/>
          <w:szCs w:val="24"/>
        </w:rPr>
        <w:t>517.4~860.3mg/100g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92.2~262.6mg/100g</w:t>
      </w:r>
      <w:r>
        <w:rPr>
          <w:rFonts w:ascii="Times New Roman" w:eastAsia="宋体" w:hAnsi="Times New Roman" w:cs="Times New Roman" w:hint="eastAsia"/>
          <w:sz w:val="24"/>
          <w:szCs w:val="24"/>
        </w:rPr>
        <w:t>、</w:t>
      </w:r>
      <w:r>
        <w:rPr>
          <w:rFonts w:ascii="Times New Roman" w:eastAsia="宋体" w:hAnsi="Times New Roman" w:cs="Times New Roman"/>
          <w:sz w:val="24"/>
          <w:szCs w:val="24"/>
        </w:rPr>
        <w:t>344.6</w:t>
      </w:r>
      <w:r>
        <w:rPr>
          <w:rFonts w:ascii="Times New Roman" w:eastAsia="宋体" w:hAnsi="Times New Roman" w:cs="Times New Roman" w:hint="eastAsia"/>
          <w:sz w:val="24"/>
          <w:szCs w:val="24"/>
        </w:rPr>
        <w:t>~</w:t>
      </w:r>
      <w:r>
        <w:rPr>
          <w:rFonts w:ascii="Times New Roman" w:eastAsia="宋体" w:hAnsi="Times New Roman" w:cs="Times New Roman"/>
          <w:sz w:val="24"/>
          <w:szCs w:val="24"/>
        </w:rPr>
        <w:t>743.4 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221.3~906.4mg/100g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24.4~109.5mg/100g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15.9~38.0mg/100g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2.5~10.8mg/100g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0.3~1.2mg/100g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1.1~4.1mg/100g</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0.0~0.2mg/kg</w:t>
      </w:r>
      <w:r>
        <w:rPr>
          <w:rFonts w:ascii="Times New Roman" w:eastAsia="宋体" w:hAnsi="Times New Roman" w:cs="Times New Roman"/>
          <w:sz w:val="24"/>
          <w:szCs w:val="24"/>
        </w:rPr>
        <w:t>，抗氧化活性指标如</w:t>
      </w:r>
      <w:r>
        <w:rPr>
          <w:rFonts w:ascii="Times New Roman" w:eastAsia="宋体" w:hAnsi="Times New Roman" w:cs="Times New Roman"/>
          <w:sz w:val="24"/>
          <w:szCs w:val="24"/>
        </w:rPr>
        <w:t>DPPH</w:t>
      </w:r>
      <w:r>
        <w:rPr>
          <w:rFonts w:ascii="Times New Roman" w:eastAsia="宋体" w:hAnsi="Times New Roman" w:cs="Times New Roman"/>
          <w:sz w:val="24"/>
          <w:szCs w:val="24"/>
        </w:rPr>
        <w:t>值、</w:t>
      </w:r>
      <w:r>
        <w:rPr>
          <w:rFonts w:ascii="Times New Roman" w:eastAsia="宋体" w:hAnsi="Times New Roman" w:cs="Times New Roman"/>
          <w:sz w:val="24"/>
          <w:szCs w:val="24"/>
        </w:rPr>
        <w:t>FRAP</w:t>
      </w:r>
      <w:r>
        <w:rPr>
          <w:rFonts w:ascii="Times New Roman" w:eastAsia="宋体" w:hAnsi="Times New Roman" w:cs="Times New Roman"/>
          <w:sz w:val="24"/>
          <w:szCs w:val="24"/>
        </w:rPr>
        <w:t>值、</w:t>
      </w:r>
      <w:r>
        <w:rPr>
          <w:rFonts w:ascii="Times New Roman" w:eastAsia="宋体" w:hAnsi="Times New Roman" w:cs="Times New Roman"/>
          <w:sz w:val="24"/>
          <w:szCs w:val="24"/>
        </w:rPr>
        <w:t>SRSA</w:t>
      </w:r>
      <w:r>
        <w:rPr>
          <w:rFonts w:ascii="Times New Roman" w:eastAsia="宋体" w:hAnsi="Times New Roman" w:cs="Times New Roman"/>
          <w:sz w:val="24"/>
          <w:szCs w:val="24"/>
        </w:rPr>
        <w:t>值和</w:t>
      </w:r>
      <w:r>
        <w:rPr>
          <w:rFonts w:ascii="Times New Roman" w:eastAsia="宋体" w:hAnsi="Times New Roman" w:cs="Times New Roman"/>
          <w:sz w:val="24"/>
          <w:szCs w:val="24"/>
        </w:rPr>
        <w:t>ABTS</w:t>
      </w:r>
      <w:r>
        <w:rPr>
          <w:rFonts w:ascii="Times New Roman" w:eastAsia="宋体" w:hAnsi="Times New Roman" w:cs="Times New Roman"/>
          <w:sz w:val="24"/>
          <w:szCs w:val="24"/>
        </w:rPr>
        <w:t>值分别为</w:t>
      </w:r>
      <w:r>
        <w:rPr>
          <w:rFonts w:ascii="Times New Roman" w:eastAsia="宋体" w:hAnsi="Times New Roman" w:cs="Times New Roman"/>
          <w:sz w:val="24"/>
          <w:szCs w:val="24"/>
        </w:rPr>
        <w:t>32.56~46.22 mg Trolox/100g</w:t>
      </w:r>
      <w:r>
        <w:rPr>
          <w:rFonts w:ascii="Times New Roman" w:eastAsia="宋体" w:hAnsi="Times New Roman" w:cs="Times New Roman"/>
          <w:sz w:val="24"/>
          <w:szCs w:val="24"/>
        </w:rPr>
        <w:t>、</w:t>
      </w:r>
      <w:r>
        <w:rPr>
          <w:rFonts w:ascii="Times New Roman" w:eastAsia="宋体" w:hAnsi="Times New Roman" w:cs="Times New Roman"/>
          <w:sz w:val="24"/>
          <w:szCs w:val="24"/>
        </w:rPr>
        <w:t>0.58-1.08 mg Trolox/100g</w:t>
      </w:r>
      <w:r>
        <w:rPr>
          <w:rFonts w:ascii="Times New Roman" w:eastAsia="宋体" w:hAnsi="Times New Roman" w:cs="Times New Roman"/>
          <w:sz w:val="24"/>
          <w:szCs w:val="24"/>
        </w:rPr>
        <w:t>、</w:t>
      </w:r>
      <w:r>
        <w:rPr>
          <w:rFonts w:ascii="Times New Roman" w:eastAsia="宋体" w:hAnsi="Times New Roman" w:cs="Times New Roman"/>
          <w:sz w:val="24"/>
          <w:szCs w:val="24"/>
        </w:rPr>
        <w:t>0.66~3.01 mg Trolox/100g</w:t>
      </w:r>
      <w:r>
        <w:rPr>
          <w:rFonts w:ascii="Times New Roman" w:eastAsia="宋体" w:hAnsi="Times New Roman" w:cs="Times New Roman"/>
          <w:sz w:val="24"/>
          <w:szCs w:val="24"/>
        </w:rPr>
        <w:t>和</w:t>
      </w:r>
      <w:r>
        <w:rPr>
          <w:rFonts w:ascii="Times New Roman" w:eastAsia="宋体" w:hAnsi="Times New Roman" w:cs="Times New Roman"/>
          <w:sz w:val="24"/>
          <w:szCs w:val="24"/>
        </w:rPr>
        <w:t>14.22~36.14mg Trolox/100g</w:t>
      </w:r>
      <w:r>
        <w:rPr>
          <w:rFonts w:ascii="Times New Roman" w:eastAsia="宋体" w:hAnsi="Times New Roman" w:cs="Times New Roman" w:hint="eastAsia"/>
          <w:sz w:val="24"/>
          <w:szCs w:val="24"/>
        </w:rPr>
        <w:t>；对于亚麻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安全特性指标和风味指标，</w:t>
      </w:r>
      <w:proofErr w:type="gramStart"/>
      <w:r>
        <w:rPr>
          <w:rFonts w:ascii="Times New Roman" w:eastAsia="宋体" w:hAnsi="Times New Roman" w:cs="Times New Roman" w:hint="eastAsia"/>
          <w:sz w:val="24"/>
          <w:szCs w:val="24"/>
        </w:rPr>
        <w:t>生氰糖苷</w:t>
      </w:r>
      <w:proofErr w:type="gramEnd"/>
      <w:r>
        <w:rPr>
          <w:rFonts w:ascii="Times New Roman" w:eastAsia="宋体" w:hAnsi="Times New Roman" w:cs="Times New Roman" w:hint="eastAsia"/>
          <w:sz w:val="24"/>
          <w:szCs w:val="24"/>
        </w:rPr>
        <w:t>和</w:t>
      </w:r>
      <w:proofErr w:type="gramStart"/>
      <w:r>
        <w:rPr>
          <w:rFonts w:ascii="Times New Roman" w:eastAsia="宋体" w:hAnsi="Times New Roman" w:cs="Times New Roman" w:hint="eastAsia"/>
          <w:sz w:val="24"/>
          <w:szCs w:val="24"/>
        </w:rPr>
        <w:t>植酸</w:t>
      </w:r>
      <w:proofErr w:type="gramEnd"/>
      <w:r>
        <w:rPr>
          <w:rFonts w:ascii="Times New Roman" w:eastAsia="宋体" w:hAnsi="Times New Roman" w:cs="Times New Roman" w:hint="eastAsia"/>
          <w:sz w:val="24"/>
          <w:szCs w:val="24"/>
        </w:rPr>
        <w:t>含量范围分别为</w:t>
      </w:r>
      <w:r>
        <w:rPr>
          <w:rFonts w:ascii="Times New Roman" w:eastAsia="宋体" w:hAnsi="Times New Roman" w:cs="Times New Roman"/>
          <w:sz w:val="24"/>
          <w:szCs w:val="24"/>
        </w:rPr>
        <w:t>48</w:t>
      </w:r>
      <w:r>
        <w:rPr>
          <w:rFonts w:ascii="Times New Roman" w:eastAsia="宋体" w:hAnsi="Times New Roman" w:cs="Times New Roman" w:hint="eastAsia"/>
          <w:sz w:val="24"/>
          <w:szCs w:val="24"/>
        </w:rPr>
        <w:t>.0</w:t>
      </w:r>
      <w:r>
        <w:rPr>
          <w:rFonts w:ascii="Times New Roman" w:eastAsia="宋体" w:hAnsi="Times New Roman" w:cs="Times New Roman"/>
          <w:sz w:val="24"/>
          <w:szCs w:val="24"/>
        </w:rPr>
        <w:t>~241</w:t>
      </w:r>
      <w:r>
        <w:rPr>
          <w:rFonts w:ascii="Times New Roman" w:eastAsia="宋体" w:hAnsi="Times New Roman" w:cs="Times New Roman" w:hint="eastAsia"/>
          <w:sz w:val="24"/>
          <w:szCs w:val="24"/>
        </w:rPr>
        <w:t>.0</w:t>
      </w:r>
      <w:r>
        <w:rPr>
          <w:rFonts w:ascii="Times New Roman" w:eastAsia="宋体" w:hAnsi="Times New Roman" w:cs="Times New Roman"/>
          <w:sz w:val="24"/>
          <w:szCs w:val="24"/>
        </w:rPr>
        <w:t xml:space="preserve"> mg/kg</w:t>
      </w:r>
      <w:r>
        <w:rPr>
          <w:rFonts w:ascii="Times New Roman" w:eastAsia="宋体" w:hAnsi="Times New Roman" w:cs="Times New Roman"/>
          <w:sz w:val="24"/>
          <w:szCs w:val="24"/>
        </w:rPr>
        <w:t>和</w:t>
      </w:r>
      <w:r>
        <w:rPr>
          <w:rFonts w:ascii="Times New Roman" w:eastAsia="宋体" w:hAnsi="Times New Roman" w:cs="Times New Roman"/>
          <w:sz w:val="24"/>
          <w:szCs w:val="24"/>
        </w:rPr>
        <w:t>295</w:t>
      </w:r>
      <w:r>
        <w:rPr>
          <w:rFonts w:ascii="Times New Roman" w:eastAsia="宋体" w:hAnsi="Times New Roman" w:cs="Times New Roman" w:hint="eastAsia"/>
          <w:sz w:val="24"/>
          <w:szCs w:val="24"/>
        </w:rPr>
        <w:t>.0~</w:t>
      </w:r>
      <w:r>
        <w:rPr>
          <w:rFonts w:ascii="Times New Roman" w:eastAsia="宋体" w:hAnsi="Times New Roman" w:cs="Times New Roman"/>
          <w:sz w:val="24"/>
          <w:szCs w:val="24"/>
        </w:rPr>
        <w:t>45000</w:t>
      </w:r>
      <w:r>
        <w:rPr>
          <w:rFonts w:ascii="Times New Roman" w:eastAsia="宋体" w:hAnsi="Times New Roman" w:cs="Times New Roman" w:hint="eastAsia"/>
          <w:sz w:val="24"/>
          <w:szCs w:val="24"/>
        </w:rPr>
        <w:t>.0</w:t>
      </w:r>
      <w:r>
        <w:rPr>
          <w:rFonts w:ascii="Times New Roman" w:eastAsia="宋体" w:hAnsi="Times New Roman" w:cs="Times New Roman"/>
          <w:sz w:val="24"/>
          <w:szCs w:val="24"/>
        </w:rPr>
        <w:t xml:space="preserve"> mg/kg</w:t>
      </w:r>
      <w:r>
        <w:rPr>
          <w:rFonts w:ascii="Times New Roman" w:eastAsia="宋体" w:hAnsi="Times New Roman" w:cs="Times New Roman"/>
          <w:sz w:val="24"/>
          <w:szCs w:val="24"/>
        </w:rPr>
        <w:t>，脂肪酶和</w:t>
      </w:r>
      <w:proofErr w:type="gramStart"/>
      <w:r>
        <w:rPr>
          <w:rFonts w:ascii="Times New Roman" w:eastAsia="宋体" w:hAnsi="Times New Roman" w:cs="Times New Roman"/>
          <w:sz w:val="24"/>
          <w:szCs w:val="24"/>
        </w:rPr>
        <w:t>脂氧</w:t>
      </w:r>
      <w:proofErr w:type="gramEnd"/>
      <w:r>
        <w:rPr>
          <w:rFonts w:ascii="Times New Roman" w:eastAsia="宋体" w:hAnsi="Times New Roman" w:cs="Times New Roman"/>
          <w:sz w:val="24"/>
          <w:szCs w:val="24"/>
        </w:rPr>
        <w:t>合酶的酶活性范围分别为</w:t>
      </w:r>
      <w:r>
        <w:rPr>
          <w:rFonts w:ascii="Times New Roman" w:eastAsia="宋体" w:hAnsi="Times New Roman" w:cs="Times New Roman" w:hint="eastAsia"/>
          <w:sz w:val="24"/>
          <w:szCs w:val="24"/>
        </w:rPr>
        <w:t>61.3</w:t>
      </w:r>
      <w:r>
        <w:rPr>
          <w:rFonts w:ascii="Times New Roman" w:eastAsia="宋体" w:hAnsi="Times New Roman" w:cs="Times New Roman"/>
          <w:sz w:val="24"/>
          <w:szCs w:val="24"/>
        </w:rPr>
        <w:t>~167.1U∙min</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∙g</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和</w:t>
      </w:r>
      <w:r>
        <w:rPr>
          <w:rFonts w:ascii="Times New Roman" w:eastAsia="宋体" w:hAnsi="Times New Roman" w:cs="Times New Roman" w:hint="eastAsia"/>
          <w:sz w:val="24"/>
          <w:szCs w:val="24"/>
        </w:rPr>
        <w:t>292.9~1283.1</w:t>
      </w:r>
      <w:r>
        <w:rPr>
          <w:rFonts w:ascii="Times New Roman" w:eastAsia="宋体" w:hAnsi="Times New Roman" w:cs="Times New Roman"/>
          <w:sz w:val="24"/>
          <w:szCs w:val="24"/>
        </w:rPr>
        <w:t>U∙min</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∙g</w:t>
      </w:r>
      <w:r>
        <w:rPr>
          <w:rFonts w:ascii="Times New Roman" w:eastAsia="宋体" w:hAnsi="Times New Roman" w:cs="Times New Roman"/>
          <w:sz w:val="24"/>
          <w:szCs w:val="24"/>
          <w:vertAlign w:val="superscript"/>
        </w:rPr>
        <w:t>−1</w:t>
      </w:r>
      <w:r>
        <w:rPr>
          <w:rFonts w:ascii="Times New Roman" w:eastAsia="宋体" w:hAnsi="Times New Roman" w:cs="Times New Roman"/>
          <w:sz w:val="24"/>
          <w:szCs w:val="24"/>
        </w:rPr>
        <w:t>，</w:t>
      </w:r>
      <w:r>
        <w:rPr>
          <w:rFonts w:ascii="Times New Roman" w:eastAsia="宋体" w:hAnsi="Times New Roman" w:cs="Times New Roman" w:hint="eastAsia"/>
          <w:sz w:val="24"/>
          <w:szCs w:val="24"/>
        </w:rPr>
        <w:t>特征气味标志物的含量范围为</w:t>
      </w:r>
      <w:r>
        <w:rPr>
          <w:rFonts w:ascii="Times New Roman" w:eastAsia="宋体" w:hAnsi="Times New Roman" w:cs="Times New Roman"/>
          <w:sz w:val="24"/>
          <w:szCs w:val="24"/>
        </w:rPr>
        <w:t>87</w:t>
      </w:r>
      <w:r>
        <w:rPr>
          <w:rFonts w:ascii="Times New Roman" w:eastAsia="宋体" w:hAnsi="Times New Roman" w:cs="Times New Roman" w:hint="eastAsia"/>
          <w:sz w:val="24"/>
          <w:szCs w:val="24"/>
        </w:rPr>
        <w:t>.0~</w:t>
      </w:r>
      <w:r>
        <w:rPr>
          <w:rFonts w:ascii="Times New Roman" w:eastAsia="宋体" w:hAnsi="Times New Roman" w:cs="Times New Roman"/>
          <w:sz w:val="24"/>
          <w:szCs w:val="24"/>
        </w:rPr>
        <w:t>1358</w:t>
      </w:r>
      <w:r>
        <w:rPr>
          <w:rFonts w:ascii="Times New Roman" w:eastAsia="宋体" w:hAnsi="Times New Roman" w:cs="Times New Roman" w:hint="eastAsia"/>
          <w:sz w:val="24"/>
          <w:szCs w:val="24"/>
        </w:rPr>
        <w:t>.0</w:t>
      </w:r>
      <w:r>
        <w:rPr>
          <w:rFonts w:ascii="Times New Roman" w:eastAsia="宋体" w:hAnsi="Times New Roman" w:cs="Times New Roman"/>
          <w:sz w:val="24"/>
          <w:szCs w:val="24"/>
        </w:rPr>
        <w:t xml:space="preserve"> </w:t>
      </w:r>
      <w:proofErr w:type="spellStart"/>
      <w:r>
        <w:rPr>
          <w:rFonts w:ascii="Times New Roman" w:eastAsia="宋体" w:hAnsi="Times New Roman" w:cs="Times New Roman"/>
          <w:sz w:val="24"/>
          <w:szCs w:val="24"/>
        </w:rPr>
        <w:t>μg</w:t>
      </w:r>
      <w:proofErr w:type="spellEnd"/>
      <w:r>
        <w:rPr>
          <w:rFonts w:ascii="Times New Roman" w:eastAsia="宋体" w:hAnsi="Times New Roman" w:cs="Times New Roman"/>
          <w:sz w:val="24"/>
          <w:szCs w:val="24"/>
        </w:rPr>
        <w:t>/kg</w:t>
      </w:r>
      <w:r>
        <w:rPr>
          <w:rFonts w:ascii="Times New Roman" w:eastAsia="宋体" w:hAnsi="Times New Roman" w:cs="Times New Roman"/>
          <w:sz w:val="24"/>
          <w:szCs w:val="24"/>
        </w:rPr>
        <w:t>。</w:t>
      </w:r>
    </w:p>
    <w:p w14:paraId="40487DAC" w14:textId="5A209DFE" w:rsidR="0033509C" w:rsidRPr="009836DB" w:rsidRDefault="00000000">
      <w:pPr>
        <w:adjustRightInd w:val="0"/>
        <w:snapToGrid w:val="0"/>
        <w:spacing w:line="360" w:lineRule="auto"/>
        <w:jc w:val="center"/>
        <w:rPr>
          <w:rFonts w:ascii="宋体" w:eastAsia="宋体" w:hAnsi="宋体" w:cs="宋体" w:hint="eastAsia"/>
          <w:bCs/>
          <w:color w:val="000000"/>
          <w:kern w:val="0"/>
        </w:rPr>
      </w:pPr>
      <w:bookmarkStart w:id="41" w:name="_Hlk179025837"/>
      <w:r w:rsidRPr="009836DB">
        <w:rPr>
          <w:rFonts w:ascii="宋体" w:eastAsia="宋体" w:hAnsi="宋体" w:cs="宋体" w:hint="eastAsia"/>
          <w:bCs/>
          <w:color w:val="000000"/>
          <w:kern w:val="0"/>
        </w:rPr>
        <w:t>表S1 亚麻</w:t>
      </w:r>
      <w:proofErr w:type="gramStart"/>
      <w:r w:rsidRPr="009836DB">
        <w:rPr>
          <w:rFonts w:ascii="宋体" w:eastAsia="宋体" w:hAnsi="宋体" w:cs="宋体" w:hint="eastAsia"/>
          <w:bCs/>
          <w:color w:val="000000"/>
          <w:kern w:val="0"/>
        </w:rPr>
        <w:t>籽</w:t>
      </w:r>
      <w:proofErr w:type="gramEnd"/>
      <w:r w:rsidR="00205E62" w:rsidRPr="009836DB">
        <w:rPr>
          <w:rFonts w:ascii="宋体" w:eastAsia="宋体" w:hAnsi="宋体" w:cs="宋体" w:hint="eastAsia"/>
          <w:bCs/>
          <w:color w:val="000000"/>
          <w:kern w:val="0"/>
        </w:rPr>
        <w:t>检测</w:t>
      </w:r>
      <w:r w:rsidRPr="009836DB">
        <w:rPr>
          <w:rFonts w:ascii="宋体" w:eastAsia="宋体" w:hAnsi="宋体" w:cs="宋体" w:hint="eastAsia"/>
          <w:bCs/>
          <w:color w:val="000000"/>
          <w:kern w:val="0"/>
        </w:rPr>
        <w:t>数据</w:t>
      </w:r>
      <w:r w:rsidR="00205E62" w:rsidRPr="009836DB">
        <w:rPr>
          <w:rFonts w:ascii="宋体" w:eastAsia="宋体" w:hAnsi="宋体" w:cs="宋体" w:hint="eastAsia"/>
          <w:bCs/>
          <w:color w:val="000000"/>
          <w:kern w:val="0"/>
        </w:rPr>
        <w:t>范围值</w:t>
      </w:r>
    </w:p>
    <w:tbl>
      <w:tblPr>
        <w:tblW w:w="0" w:type="auto"/>
        <w:tblLayout w:type="fixed"/>
        <w:tblLook w:val="04A0" w:firstRow="1" w:lastRow="0" w:firstColumn="1" w:lastColumn="0" w:noHBand="0" w:noVBand="1"/>
      </w:tblPr>
      <w:tblGrid>
        <w:gridCol w:w="1276"/>
        <w:gridCol w:w="1134"/>
        <w:gridCol w:w="1276"/>
        <w:gridCol w:w="1276"/>
        <w:gridCol w:w="2166"/>
        <w:gridCol w:w="1178"/>
      </w:tblGrid>
      <w:tr w:rsidR="004F2FF1" w:rsidRPr="004F2FF1" w14:paraId="70ABA09F" w14:textId="77777777" w:rsidTr="009836DB">
        <w:trPr>
          <w:trHeight w:val="285"/>
        </w:trPr>
        <w:tc>
          <w:tcPr>
            <w:tcW w:w="1276" w:type="dxa"/>
            <w:tcBorders>
              <w:top w:val="single" w:sz="8" w:space="0" w:color="000000"/>
              <w:bottom w:val="single" w:sz="8" w:space="0" w:color="000000"/>
              <w:right w:val="nil"/>
            </w:tcBorders>
            <w:shd w:val="clear" w:color="auto" w:fill="auto"/>
            <w:vAlign w:val="center"/>
          </w:tcPr>
          <w:p w14:paraId="3809F937"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bookmarkStart w:id="42" w:name="_Hlk179025755"/>
            <w:bookmarkEnd w:id="41"/>
            <w:r w:rsidRPr="009836DB">
              <w:rPr>
                <w:rFonts w:ascii="Times New Roman" w:eastAsia="宋体" w:hAnsi="Times New Roman" w:cs="Times New Roman" w:hint="eastAsia"/>
                <w:b/>
                <w:bCs/>
                <w:color w:val="000000"/>
                <w:kern w:val="0"/>
                <w:sz w:val="20"/>
                <w:szCs w:val="20"/>
                <w:lang w:bidi="ar"/>
              </w:rPr>
              <w:t>宏量营养素</w:t>
            </w:r>
          </w:p>
        </w:tc>
        <w:tc>
          <w:tcPr>
            <w:tcW w:w="1134" w:type="dxa"/>
            <w:tcBorders>
              <w:top w:val="single" w:sz="8" w:space="0" w:color="000000"/>
              <w:left w:val="nil"/>
              <w:bottom w:val="single" w:sz="8" w:space="0" w:color="000000"/>
              <w:right w:val="nil"/>
            </w:tcBorders>
            <w:shd w:val="clear" w:color="auto" w:fill="auto"/>
            <w:vAlign w:val="center"/>
          </w:tcPr>
          <w:p w14:paraId="71AA82A0"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含量范围</w:t>
            </w:r>
          </w:p>
        </w:tc>
        <w:tc>
          <w:tcPr>
            <w:tcW w:w="1276" w:type="dxa"/>
            <w:tcBorders>
              <w:top w:val="single" w:sz="8" w:space="0" w:color="000000"/>
              <w:left w:val="nil"/>
              <w:bottom w:val="single" w:sz="8" w:space="0" w:color="000000"/>
              <w:right w:val="nil"/>
            </w:tcBorders>
            <w:shd w:val="clear" w:color="auto" w:fill="auto"/>
            <w:vAlign w:val="center"/>
          </w:tcPr>
          <w:p w14:paraId="3562378D"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微量营养素</w:t>
            </w:r>
          </w:p>
        </w:tc>
        <w:tc>
          <w:tcPr>
            <w:tcW w:w="1276" w:type="dxa"/>
            <w:tcBorders>
              <w:top w:val="single" w:sz="8" w:space="0" w:color="000000"/>
              <w:left w:val="nil"/>
              <w:bottom w:val="single" w:sz="8" w:space="0" w:color="000000"/>
              <w:right w:val="nil"/>
            </w:tcBorders>
            <w:shd w:val="clear" w:color="auto" w:fill="auto"/>
            <w:vAlign w:val="center"/>
          </w:tcPr>
          <w:p w14:paraId="13F9E6C8"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含量范围</w:t>
            </w:r>
          </w:p>
        </w:tc>
        <w:tc>
          <w:tcPr>
            <w:tcW w:w="2166" w:type="dxa"/>
            <w:tcBorders>
              <w:top w:val="single" w:sz="8" w:space="0" w:color="000000"/>
              <w:left w:val="nil"/>
              <w:bottom w:val="single" w:sz="8" w:space="0" w:color="000000"/>
              <w:right w:val="nil"/>
            </w:tcBorders>
            <w:shd w:val="clear" w:color="auto" w:fill="auto"/>
            <w:noWrap/>
            <w:vAlign w:val="center"/>
          </w:tcPr>
          <w:p w14:paraId="75172FDD" w14:textId="77777777" w:rsidR="0033509C" w:rsidRPr="009836DB"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微量营养素</w:t>
            </w:r>
          </w:p>
        </w:tc>
        <w:tc>
          <w:tcPr>
            <w:tcW w:w="1178" w:type="dxa"/>
            <w:tcBorders>
              <w:top w:val="single" w:sz="8" w:space="0" w:color="000000"/>
              <w:left w:val="nil"/>
              <w:bottom w:val="single" w:sz="8" w:space="0" w:color="000000"/>
              <w:right w:val="nil"/>
            </w:tcBorders>
            <w:shd w:val="clear" w:color="auto" w:fill="auto"/>
            <w:vAlign w:val="center"/>
          </w:tcPr>
          <w:p w14:paraId="15942DBE"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含量范围</w:t>
            </w:r>
          </w:p>
        </w:tc>
      </w:tr>
      <w:tr w:rsidR="004F2FF1" w:rsidRPr="004F2FF1" w14:paraId="622FA585" w14:textId="77777777" w:rsidTr="009836DB">
        <w:trPr>
          <w:trHeight w:val="270"/>
        </w:trPr>
        <w:tc>
          <w:tcPr>
            <w:tcW w:w="1276" w:type="dxa"/>
            <w:tcBorders>
              <w:top w:val="nil"/>
              <w:bottom w:val="nil"/>
              <w:right w:val="nil"/>
            </w:tcBorders>
            <w:shd w:val="clear" w:color="auto" w:fill="auto"/>
            <w:vAlign w:val="center"/>
          </w:tcPr>
          <w:p w14:paraId="033DE25C"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水分（</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78219ACA"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6.75-9.09</w:t>
            </w:r>
          </w:p>
        </w:tc>
        <w:tc>
          <w:tcPr>
            <w:tcW w:w="1276" w:type="dxa"/>
            <w:tcBorders>
              <w:top w:val="nil"/>
              <w:left w:val="nil"/>
              <w:bottom w:val="nil"/>
              <w:right w:val="nil"/>
            </w:tcBorders>
            <w:shd w:val="clear" w:color="auto" w:fill="auto"/>
            <w:vAlign w:val="center"/>
          </w:tcPr>
          <w:p w14:paraId="3C3C408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总</w:t>
            </w:r>
            <w:proofErr w:type="gramStart"/>
            <w:r w:rsidRPr="009836DB">
              <w:rPr>
                <w:rFonts w:ascii="Times New Roman" w:eastAsia="宋体" w:hAnsi="Times New Roman" w:cs="Times New Roman" w:hint="eastAsia"/>
                <w:color w:val="000000"/>
                <w:kern w:val="0"/>
                <w:sz w:val="20"/>
                <w:szCs w:val="20"/>
                <w:lang w:bidi="ar"/>
              </w:rPr>
              <w:t>酚</w:t>
            </w:r>
            <w:proofErr w:type="gramEnd"/>
            <w:r w:rsidRPr="009836DB">
              <w:rPr>
                <w:rFonts w:ascii="Times New Roman" w:eastAsia="宋体" w:hAnsi="Times New Roman" w:cs="Times New Roman" w:hint="eastAsia"/>
                <w:color w:val="000000"/>
                <w:kern w:val="0"/>
                <w:sz w:val="20"/>
                <w:szCs w:val="20"/>
                <w:lang w:bidi="ar"/>
              </w:rPr>
              <w:t>（</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6E836EDA"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1099.3-4910</w:t>
            </w:r>
          </w:p>
        </w:tc>
        <w:tc>
          <w:tcPr>
            <w:tcW w:w="2166" w:type="dxa"/>
            <w:tcBorders>
              <w:top w:val="nil"/>
              <w:left w:val="nil"/>
              <w:bottom w:val="nil"/>
              <w:right w:val="nil"/>
            </w:tcBorders>
            <w:shd w:val="clear" w:color="auto" w:fill="auto"/>
            <w:noWrap/>
            <w:vAlign w:val="center"/>
          </w:tcPr>
          <w:p w14:paraId="434080CE"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磷（</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1C9A2FFC"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5174-8603</w:t>
            </w:r>
          </w:p>
        </w:tc>
      </w:tr>
      <w:tr w:rsidR="004F2FF1" w:rsidRPr="004F2FF1" w14:paraId="27E740AE" w14:textId="77777777" w:rsidTr="009836DB">
        <w:trPr>
          <w:trHeight w:val="270"/>
        </w:trPr>
        <w:tc>
          <w:tcPr>
            <w:tcW w:w="1276" w:type="dxa"/>
            <w:tcBorders>
              <w:top w:val="nil"/>
              <w:bottom w:val="nil"/>
              <w:right w:val="nil"/>
            </w:tcBorders>
            <w:shd w:val="clear" w:color="auto" w:fill="auto"/>
            <w:vAlign w:val="center"/>
          </w:tcPr>
          <w:p w14:paraId="58EDCA63"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粗脂肪（</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357A2776"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32.84-44.96</w:t>
            </w:r>
          </w:p>
        </w:tc>
        <w:tc>
          <w:tcPr>
            <w:tcW w:w="1276" w:type="dxa"/>
            <w:tcBorders>
              <w:top w:val="nil"/>
              <w:left w:val="nil"/>
              <w:bottom w:val="nil"/>
              <w:right w:val="nil"/>
            </w:tcBorders>
            <w:shd w:val="clear" w:color="auto" w:fill="auto"/>
            <w:vAlign w:val="center"/>
          </w:tcPr>
          <w:p w14:paraId="2A48982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黄酮（</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3E012805"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330.4-756.3</w:t>
            </w:r>
          </w:p>
        </w:tc>
        <w:tc>
          <w:tcPr>
            <w:tcW w:w="2166" w:type="dxa"/>
            <w:tcBorders>
              <w:top w:val="nil"/>
              <w:left w:val="nil"/>
              <w:bottom w:val="nil"/>
              <w:right w:val="nil"/>
            </w:tcBorders>
            <w:shd w:val="clear" w:color="auto" w:fill="auto"/>
            <w:noWrap/>
            <w:vAlign w:val="center"/>
          </w:tcPr>
          <w:p w14:paraId="4D690F39"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钾（</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5279DB8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3446-7434</w:t>
            </w:r>
          </w:p>
        </w:tc>
      </w:tr>
      <w:tr w:rsidR="004F2FF1" w:rsidRPr="004F2FF1" w14:paraId="1011DE21" w14:textId="77777777" w:rsidTr="009836DB">
        <w:trPr>
          <w:trHeight w:val="270"/>
        </w:trPr>
        <w:tc>
          <w:tcPr>
            <w:tcW w:w="1276" w:type="dxa"/>
            <w:tcBorders>
              <w:top w:val="nil"/>
              <w:bottom w:val="nil"/>
              <w:right w:val="nil"/>
            </w:tcBorders>
            <w:shd w:val="clear" w:color="auto" w:fill="auto"/>
            <w:vAlign w:val="center"/>
          </w:tcPr>
          <w:p w14:paraId="6DA91200"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ALA</w:t>
            </w:r>
            <w:r w:rsidRPr="009836DB">
              <w:rPr>
                <w:rFonts w:ascii="Times New Roman" w:eastAsia="宋体" w:hAnsi="Times New Roman" w:cs="Times New Roman" w:hint="eastAsia"/>
                <w:color w:val="000000"/>
                <w:kern w:val="0"/>
                <w:sz w:val="20"/>
                <w:szCs w:val="20"/>
                <w:lang w:bidi="ar"/>
              </w:rPr>
              <w:t>（</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0A246C16"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33.42-68.07</w:t>
            </w:r>
          </w:p>
        </w:tc>
        <w:tc>
          <w:tcPr>
            <w:tcW w:w="1276" w:type="dxa"/>
            <w:tcBorders>
              <w:top w:val="nil"/>
              <w:left w:val="nil"/>
              <w:bottom w:val="nil"/>
              <w:right w:val="nil"/>
            </w:tcBorders>
            <w:shd w:val="clear" w:color="auto" w:fill="auto"/>
            <w:vAlign w:val="center"/>
          </w:tcPr>
          <w:p w14:paraId="325332A1"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木酚素（</w:t>
            </w:r>
            <w:r w:rsidRPr="004F2FF1">
              <w:rPr>
                <w:rFonts w:ascii="Times New Roman" w:eastAsia="宋体" w:hAnsi="Times New Roman" w:cs="Times New Roman"/>
                <w:color w:val="000000"/>
                <w:kern w:val="0"/>
                <w:sz w:val="20"/>
                <w:szCs w:val="20"/>
                <w:lang w:bidi="ar"/>
              </w:rPr>
              <w:t>mg/g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3CCA0B87"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2.80~33.31</w:t>
            </w:r>
          </w:p>
        </w:tc>
        <w:tc>
          <w:tcPr>
            <w:tcW w:w="2166" w:type="dxa"/>
            <w:tcBorders>
              <w:top w:val="nil"/>
              <w:left w:val="nil"/>
              <w:bottom w:val="nil"/>
              <w:right w:val="nil"/>
            </w:tcBorders>
            <w:shd w:val="clear" w:color="auto" w:fill="auto"/>
            <w:noWrap/>
            <w:vAlign w:val="center"/>
          </w:tcPr>
          <w:p w14:paraId="2E2906FF"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镁（</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76FE2D0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2213-9064</w:t>
            </w:r>
          </w:p>
        </w:tc>
      </w:tr>
      <w:tr w:rsidR="004F2FF1" w:rsidRPr="004F2FF1" w14:paraId="5834B44B" w14:textId="77777777" w:rsidTr="009836DB">
        <w:trPr>
          <w:trHeight w:val="270"/>
        </w:trPr>
        <w:tc>
          <w:tcPr>
            <w:tcW w:w="1276" w:type="dxa"/>
            <w:tcBorders>
              <w:top w:val="nil"/>
              <w:bottom w:val="nil"/>
              <w:right w:val="nil"/>
            </w:tcBorders>
            <w:shd w:val="clear" w:color="auto" w:fill="auto"/>
            <w:vAlign w:val="center"/>
          </w:tcPr>
          <w:p w14:paraId="18834C37"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lastRenderedPageBreak/>
              <w:t>粗蛋白（</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000FA49D"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20.24-34.27</w:t>
            </w:r>
          </w:p>
        </w:tc>
        <w:tc>
          <w:tcPr>
            <w:tcW w:w="1276" w:type="dxa"/>
            <w:tcBorders>
              <w:top w:val="nil"/>
              <w:left w:val="nil"/>
              <w:bottom w:val="nil"/>
              <w:right w:val="nil"/>
            </w:tcBorders>
            <w:shd w:val="clear" w:color="auto" w:fill="auto"/>
            <w:vAlign w:val="center"/>
          </w:tcPr>
          <w:p w14:paraId="732ACB36"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维生素</w:t>
            </w:r>
            <w:r w:rsidRPr="004F2FF1">
              <w:rPr>
                <w:rFonts w:ascii="Times New Roman" w:eastAsia="宋体" w:hAnsi="Times New Roman" w:cs="Times New Roman"/>
                <w:color w:val="000000"/>
                <w:kern w:val="0"/>
                <w:sz w:val="20"/>
                <w:szCs w:val="20"/>
                <w:lang w:bidi="ar"/>
              </w:rPr>
              <w:t>C</w:t>
            </w:r>
            <w:r w:rsidRPr="009836DB">
              <w:rPr>
                <w:rFonts w:ascii="Times New Roman" w:eastAsia="宋体" w:hAnsi="Times New Roman" w:cs="Times New Roman" w:hint="eastAsia"/>
                <w:color w:val="000000"/>
                <w:kern w:val="0"/>
                <w:sz w:val="20"/>
                <w:szCs w:val="20"/>
                <w:lang w:bidi="ar"/>
              </w:rPr>
              <w:t>（</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4BC2CEF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3.8-16.6</w:t>
            </w:r>
          </w:p>
        </w:tc>
        <w:tc>
          <w:tcPr>
            <w:tcW w:w="2166" w:type="dxa"/>
            <w:tcBorders>
              <w:top w:val="nil"/>
              <w:left w:val="nil"/>
              <w:bottom w:val="nil"/>
              <w:right w:val="nil"/>
            </w:tcBorders>
            <w:shd w:val="clear" w:color="auto" w:fill="auto"/>
            <w:noWrap/>
            <w:vAlign w:val="center"/>
          </w:tcPr>
          <w:p w14:paraId="0B8A4355"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钠（</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5245BB7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244-1095</w:t>
            </w:r>
          </w:p>
        </w:tc>
      </w:tr>
      <w:tr w:rsidR="004F2FF1" w:rsidRPr="004F2FF1" w14:paraId="47FF5A72" w14:textId="77777777" w:rsidTr="009836DB">
        <w:trPr>
          <w:trHeight w:val="270"/>
        </w:trPr>
        <w:tc>
          <w:tcPr>
            <w:tcW w:w="1276" w:type="dxa"/>
            <w:tcBorders>
              <w:top w:val="nil"/>
              <w:bottom w:val="nil"/>
              <w:right w:val="nil"/>
            </w:tcBorders>
            <w:shd w:val="clear" w:color="auto" w:fill="auto"/>
            <w:vAlign w:val="center"/>
          </w:tcPr>
          <w:p w14:paraId="78F57DB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必需氨基酸（</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7CE4682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30.05-31.60</w:t>
            </w:r>
          </w:p>
        </w:tc>
        <w:tc>
          <w:tcPr>
            <w:tcW w:w="1276" w:type="dxa"/>
            <w:tcBorders>
              <w:top w:val="nil"/>
              <w:left w:val="nil"/>
              <w:bottom w:val="nil"/>
              <w:right w:val="nil"/>
            </w:tcBorders>
            <w:shd w:val="clear" w:color="auto" w:fill="auto"/>
            <w:vAlign w:val="center"/>
          </w:tcPr>
          <w:p w14:paraId="617BE965"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维生素</w:t>
            </w:r>
            <w:r w:rsidRPr="004F2FF1">
              <w:rPr>
                <w:rFonts w:ascii="Times New Roman" w:eastAsia="宋体" w:hAnsi="Times New Roman" w:cs="Times New Roman"/>
                <w:color w:val="000000"/>
                <w:kern w:val="0"/>
                <w:sz w:val="20"/>
                <w:szCs w:val="20"/>
                <w:lang w:bidi="ar"/>
              </w:rPr>
              <w:t xml:space="preserve">E </w:t>
            </w:r>
            <w:r w:rsidRPr="009836DB">
              <w:rPr>
                <w:rFonts w:ascii="Times New Roman" w:eastAsia="宋体" w:hAnsi="Times New Roman" w:cs="Times New Roman" w:hint="eastAsia"/>
                <w:color w:val="000000"/>
                <w:kern w:val="0"/>
                <w:sz w:val="20"/>
                <w:szCs w:val="20"/>
                <w:lang w:bidi="ar"/>
              </w:rPr>
              <w:t>（</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69B5AA1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51.30-385.27</w:t>
            </w:r>
          </w:p>
        </w:tc>
        <w:tc>
          <w:tcPr>
            <w:tcW w:w="2166" w:type="dxa"/>
            <w:tcBorders>
              <w:top w:val="nil"/>
              <w:left w:val="nil"/>
              <w:bottom w:val="nil"/>
              <w:right w:val="nil"/>
            </w:tcBorders>
            <w:shd w:val="clear" w:color="auto" w:fill="auto"/>
            <w:noWrap/>
            <w:vAlign w:val="center"/>
          </w:tcPr>
          <w:p w14:paraId="794A6155"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锰（</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3584F03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159-380</w:t>
            </w:r>
          </w:p>
        </w:tc>
      </w:tr>
      <w:tr w:rsidR="004F2FF1" w:rsidRPr="004F2FF1" w14:paraId="0123F352" w14:textId="77777777" w:rsidTr="009836DB">
        <w:trPr>
          <w:trHeight w:val="270"/>
        </w:trPr>
        <w:tc>
          <w:tcPr>
            <w:tcW w:w="1276" w:type="dxa"/>
            <w:tcBorders>
              <w:top w:val="nil"/>
              <w:bottom w:val="nil"/>
              <w:right w:val="nil"/>
            </w:tcBorders>
            <w:shd w:val="clear" w:color="auto" w:fill="auto"/>
            <w:vAlign w:val="center"/>
          </w:tcPr>
          <w:p w14:paraId="2A3DAEAB"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总糖（</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1B629523"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30.95-36.93</w:t>
            </w:r>
          </w:p>
        </w:tc>
        <w:tc>
          <w:tcPr>
            <w:tcW w:w="1276" w:type="dxa"/>
            <w:tcBorders>
              <w:top w:val="nil"/>
              <w:left w:val="nil"/>
              <w:bottom w:val="nil"/>
              <w:right w:val="nil"/>
            </w:tcBorders>
            <w:shd w:val="clear" w:color="auto" w:fill="auto"/>
            <w:vAlign w:val="center"/>
          </w:tcPr>
          <w:p w14:paraId="30003057"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植物甾醇（</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124B3E2B"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3229.9~10297.1</w:t>
            </w:r>
          </w:p>
        </w:tc>
        <w:tc>
          <w:tcPr>
            <w:tcW w:w="2166" w:type="dxa"/>
            <w:tcBorders>
              <w:top w:val="nil"/>
              <w:left w:val="nil"/>
              <w:bottom w:val="nil"/>
              <w:right w:val="nil"/>
            </w:tcBorders>
            <w:shd w:val="clear" w:color="auto" w:fill="auto"/>
            <w:noWrap/>
            <w:vAlign w:val="center"/>
          </w:tcPr>
          <w:p w14:paraId="6B9CB2D0"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铁（</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7584C26E"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25-108</w:t>
            </w:r>
          </w:p>
        </w:tc>
      </w:tr>
      <w:tr w:rsidR="004F2FF1" w:rsidRPr="004F2FF1" w14:paraId="26BC2176" w14:textId="77777777" w:rsidTr="009836DB">
        <w:trPr>
          <w:trHeight w:val="270"/>
        </w:trPr>
        <w:tc>
          <w:tcPr>
            <w:tcW w:w="1276" w:type="dxa"/>
            <w:tcBorders>
              <w:top w:val="nil"/>
              <w:bottom w:val="nil"/>
              <w:right w:val="nil"/>
            </w:tcBorders>
            <w:shd w:val="clear" w:color="auto" w:fill="auto"/>
            <w:vAlign w:val="center"/>
          </w:tcPr>
          <w:p w14:paraId="5B3A3FEB"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可溶性膳食纤维（</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64B2FDE0"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2.22-6.91</w:t>
            </w:r>
          </w:p>
        </w:tc>
        <w:tc>
          <w:tcPr>
            <w:tcW w:w="1276" w:type="dxa"/>
            <w:tcBorders>
              <w:top w:val="nil"/>
              <w:left w:val="nil"/>
              <w:bottom w:val="nil"/>
              <w:right w:val="nil"/>
            </w:tcBorders>
            <w:shd w:val="clear" w:color="auto" w:fill="auto"/>
            <w:vAlign w:val="center"/>
          </w:tcPr>
          <w:p w14:paraId="41C2681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类胡萝卜素（</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5A1F516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0.4-5.16</w:t>
            </w:r>
          </w:p>
        </w:tc>
        <w:tc>
          <w:tcPr>
            <w:tcW w:w="2166" w:type="dxa"/>
            <w:tcBorders>
              <w:top w:val="nil"/>
              <w:left w:val="nil"/>
              <w:bottom w:val="nil"/>
              <w:right w:val="nil"/>
            </w:tcBorders>
            <w:shd w:val="clear" w:color="auto" w:fill="auto"/>
            <w:noWrap/>
            <w:vAlign w:val="center"/>
          </w:tcPr>
          <w:p w14:paraId="7E81E414"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锌（</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5817DE68"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11-41</w:t>
            </w:r>
          </w:p>
        </w:tc>
      </w:tr>
      <w:tr w:rsidR="004F2FF1" w:rsidRPr="004F2FF1" w14:paraId="2C36BE4D" w14:textId="77777777" w:rsidTr="009836DB">
        <w:trPr>
          <w:trHeight w:val="285"/>
        </w:trPr>
        <w:tc>
          <w:tcPr>
            <w:tcW w:w="1276" w:type="dxa"/>
            <w:tcBorders>
              <w:top w:val="nil"/>
              <w:bottom w:val="nil"/>
              <w:right w:val="nil"/>
            </w:tcBorders>
            <w:shd w:val="clear" w:color="auto" w:fill="auto"/>
            <w:vAlign w:val="center"/>
          </w:tcPr>
          <w:p w14:paraId="1A5C7201" w14:textId="77777777" w:rsidR="0033509C" w:rsidRPr="004F2FF1" w:rsidRDefault="00000000">
            <w:pPr>
              <w:widowControl/>
              <w:jc w:val="center"/>
              <w:textAlignment w:val="center"/>
              <w:rPr>
                <w:rFonts w:ascii="Times New Roman" w:eastAsia="宋体" w:hAnsi="Times New Roman" w:cs="Times New Roman"/>
                <w:color w:val="000000"/>
                <w:sz w:val="20"/>
                <w:szCs w:val="20"/>
              </w:rPr>
            </w:pPr>
            <w:proofErr w:type="gramStart"/>
            <w:r w:rsidRPr="009836DB">
              <w:rPr>
                <w:rFonts w:ascii="Times New Roman" w:eastAsia="宋体" w:hAnsi="Times New Roman" w:cs="Times New Roman" w:hint="eastAsia"/>
                <w:color w:val="000000"/>
                <w:kern w:val="0"/>
                <w:sz w:val="20"/>
                <w:szCs w:val="20"/>
                <w:lang w:bidi="ar"/>
              </w:rPr>
              <w:t>不</w:t>
            </w:r>
            <w:proofErr w:type="gramEnd"/>
            <w:r w:rsidRPr="009836DB">
              <w:rPr>
                <w:rFonts w:ascii="Times New Roman" w:eastAsia="宋体" w:hAnsi="Times New Roman" w:cs="Times New Roman" w:hint="eastAsia"/>
                <w:color w:val="000000"/>
                <w:kern w:val="0"/>
                <w:sz w:val="20"/>
                <w:szCs w:val="20"/>
                <w:lang w:bidi="ar"/>
              </w:rPr>
              <w:t>可溶性膳食纤维（</w:t>
            </w:r>
            <w:r w:rsidRPr="004F2FF1">
              <w:rPr>
                <w:rFonts w:ascii="Times New Roman" w:eastAsia="宋体" w:hAnsi="Times New Roman" w:cs="Times New Roman"/>
                <w:color w:val="000000"/>
                <w:kern w:val="0"/>
                <w:sz w:val="20"/>
                <w:szCs w:val="20"/>
                <w:lang w:bidi="ar"/>
              </w:rPr>
              <w:t>%</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678E4470"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12.1-20.4</w:t>
            </w:r>
          </w:p>
        </w:tc>
        <w:tc>
          <w:tcPr>
            <w:tcW w:w="1276" w:type="dxa"/>
            <w:tcBorders>
              <w:top w:val="nil"/>
              <w:left w:val="nil"/>
              <w:bottom w:val="nil"/>
              <w:right w:val="nil"/>
            </w:tcBorders>
            <w:shd w:val="clear" w:color="auto" w:fill="auto"/>
            <w:vAlign w:val="center"/>
          </w:tcPr>
          <w:p w14:paraId="57E45FBE"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钙（</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276" w:type="dxa"/>
            <w:tcBorders>
              <w:top w:val="nil"/>
              <w:left w:val="nil"/>
              <w:bottom w:val="nil"/>
              <w:right w:val="nil"/>
            </w:tcBorders>
            <w:shd w:val="clear" w:color="auto" w:fill="auto"/>
            <w:vAlign w:val="center"/>
          </w:tcPr>
          <w:p w14:paraId="6F39DACE"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394-1060</w:t>
            </w:r>
          </w:p>
        </w:tc>
        <w:tc>
          <w:tcPr>
            <w:tcW w:w="2166" w:type="dxa"/>
            <w:tcBorders>
              <w:top w:val="nil"/>
              <w:left w:val="nil"/>
              <w:bottom w:val="nil"/>
              <w:right w:val="nil"/>
            </w:tcBorders>
            <w:shd w:val="clear" w:color="auto" w:fill="auto"/>
            <w:noWrap/>
            <w:vAlign w:val="center"/>
          </w:tcPr>
          <w:p w14:paraId="198C086D"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硒（</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78" w:type="dxa"/>
            <w:tcBorders>
              <w:top w:val="nil"/>
              <w:left w:val="nil"/>
              <w:bottom w:val="nil"/>
              <w:right w:val="nil"/>
            </w:tcBorders>
            <w:shd w:val="clear" w:color="auto" w:fill="auto"/>
            <w:noWrap/>
            <w:vAlign w:val="center"/>
          </w:tcPr>
          <w:p w14:paraId="2C2BED2E"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0~2</w:t>
            </w:r>
          </w:p>
        </w:tc>
      </w:tr>
      <w:tr w:rsidR="004F2FF1" w:rsidRPr="004F2FF1" w14:paraId="64648458" w14:textId="77777777" w:rsidTr="009836DB">
        <w:trPr>
          <w:trHeight w:val="285"/>
        </w:trPr>
        <w:tc>
          <w:tcPr>
            <w:tcW w:w="1276" w:type="dxa"/>
            <w:tcBorders>
              <w:top w:val="single" w:sz="8" w:space="0" w:color="000000"/>
              <w:bottom w:val="single" w:sz="8" w:space="0" w:color="000000"/>
              <w:right w:val="nil"/>
            </w:tcBorders>
            <w:shd w:val="clear" w:color="auto" w:fill="auto"/>
            <w:vAlign w:val="center"/>
          </w:tcPr>
          <w:p w14:paraId="4B2F597A" w14:textId="77777777" w:rsidR="0033509C" w:rsidRPr="009836DB"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抗营养因子与风味指标</w:t>
            </w:r>
          </w:p>
        </w:tc>
        <w:tc>
          <w:tcPr>
            <w:tcW w:w="1134" w:type="dxa"/>
            <w:tcBorders>
              <w:top w:val="single" w:sz="8" w:space="0" w:color="000000"/>
              <w:left w:val="nil"/>
              <w:bottom w:val="single" w:sz="8" w:space="0" w:color="000000"/>
              <w:right w:val="nil"/>
            </w:tcBorders>
            <w:shd w:val="clear" w:color="auto" w:fill="auto"/>
            <w:vAlign w:val="center"/>
          </w:tcPr>
          <w:p w14:paraId="72887E6D"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含量范围</w:t>
            </w:r>
          </w:p>
        </w:tc>
        <w:tc>
          <w:tcPr>
            <w:tcW w:w="1276" w:type="dxa"/>
            <w:tcBorders>
              <w:top w:val="single" w:sz="8" w:space="0" w:color="000000"/>
              <w:left w:val="nil"/>
              <w:bottom w:val="single" w:sz="8" w:space="0" w:color="000000"/>
              <w:right w:val="nil"/>
            </w:tcBorders>
            <w:shd w:val="clear" w:color="auto" w:fill="auto"/>
            <w:vAlign w:val="center"/>
          </w:tcPr>
          <w:p w14:paraId="79670505"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物性学</w:t>
            </w:r>
          </w:p>
        </w:tc>
        <w:tc>
          <w:tcPr>
            <w:tcW w:w="1276" w:type="dxa"/>
            <w:tcBorders>
              <w:top w:val="single" w:sz="8" w:space="0" w:color="000000"/>
              <w:left w:val="nil"/>
              <w:bottom w:val="single" w:sz="8" w:space="0" w:color="000000"/>
              <w:right w:val="nil"/>
            </w:tcBorders>
            <w:shd w:val="clear" w:color="auto" w:fill="auto"/>
            <w:vAlign w:val="center"/>
          </w:tcPr>
          <w:p w14:paraId="0038808A"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w:t>
            </w:r>
          </w:p>
        </w:tc>
        <w:tc>
          <w:tcPr>
            <w:tcW w:w="2166" w:type="dxa"/>
            <w:tcBorders>
              <w:top w:val="single" w:sz="8" w:space="0" w:color="000000"/>
              <w:left w:val="nil"/>
              <w:bottom w:val="single" w:sz="8" w:space="0" w:color="000000"/>
              <w:right w:val="nil"/>
            </w:tcBorders>
            <w:shd w:val="clear" w:color="auto" w:fill="auto"/>
            <w:noWrap/>
            <w:vAlign w:val="center"/>
          </w:tcPr>
          <w:p w14:paraId="12A7DB05" w14:textId="77777777" w:rsidR="0033509C" w:rsidRPr="009836DB"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抗氧化活性</w:t>
            </w:r>
          </w:p>
        </w:tc>
        <w:tc>
          <w:tcPr>
            <w:tcW w:w="1178" w:type="dxa"/>
            <w:tcBorders>
              <w:top w:val="single" w:sz="8" w:space="0" w:color="000000"/>
              <w:left w:val="nil"/>
              <w:bottom w:val="single" w:sz="8" w:space="0" w:color="000000"/>
              <w:right w:val="nil"/>
            </w:tcBorders>
            <w:shd w:val="clear" w:color="auto" w:fill="auto"/>
            <w:vAlign w:val="center"/>
          </w:tcPr>
          <w:p w14:paraId="4C89FABA" w14:textId="77777777" w:rsidR="0033509C" w:rsidRPr="004F2FF1" w:rsidRDefault="00000000">
            <w:pPr>
              <w:widowControl/>
              <w:jc w:val="center"/>
              <w:textAlignment w:val="center"/>
              <w:rPr>
                <w:rFonts w:ascii="Times New Roman" w:eastAsia="宋体" w:hAnsi="Times New Roman" w:cs="Times New Roman"/>
                <w:b/>
                <w:bCs/>
                <w:color w:val="000000"/>
                <w:sz w:val="20"/>
                <w:szCs w:val="20"/>
              </w:rPr>
            </w:pPr>
            <w:r w:rsidRPr="009836DB">
              <w:rPr>
                <w:rFonts w:ascii="Times New Roman" w:eastAsia="宋体" w:hAnsi="Times New Roman" w:cs="Times New Roman" w:hint="eastAsia"/>
                <w:b/>
                <w:bCs/>
                <w:color w:val="000000"/>
                <w:kern w:val="0"/>
                <w:sz w:val="20"/>
                <w:szCs w:val="20"/>
                <w:lang w:bidi="ar"/>
              </w:rPr>
              <w:t>含量范围</w:t>
            </w:r>
          </w:p>
        </w:tc>
      </w:tr>
      <w:tr w:rsidR="004F2FF1" w:rsidRPr="004F2FF1" w14:paraId="1B847DB6" w14:textId="77777777" w:rsidTr="009836DB">
        <w:trPr>
          <w:trHeight w:val="270"/>
        </w:trPr>
        <w:tc>
          <w:tcPr>
            <w:tcW w:w="1276" w:type="dxa"/>
            <w:tcBorders>
              <w:top w:val="nil"/>
              <w:bottom w:val="nil"/>
              <w:right w:val="nil"/>
            </w:tcBorders>
            <w:shd w:val="clear" w:color="auto" w:fill="auto"/>
            <w:vAlign w:val="center"/>
          </w:tcPr>
          <w:p w14:paraId="7F362105" w14:textId="77777777" w:rsidR="0033509C" w:rsidRPr="004F2FF1" w:rsidRDefault="00000000">
            <w:pPr>
              <w:widowControl/>
              <w:jc w:val="center"/>
              <w:textAlignment w:val="center"/>
              <w:rPr>
                <w:rFonts w:ascii="Times New Roman" w:eastAsia="宋体" w:hAnsi="Times New Roman" w:cs="Times New Roman"/>
                <w:color w:val="000000"/>
                <w:sz w:val="20"/>
                <w:szCs w:val="20"/>
              </w:rPr>
            </w:pPr>
            <w:proofErr w:type="gramStart"/>
            <w:r w:rsidRPr="009836DB">
              <w:rPr>
                <w:rFonts w:ascii="Times New Roman" w:eastAsia="宋体" w:hAnsi="Times New Roman" w:cs="Times New Roman" w:hint="eastAsia"/>
                <w:color w:val="000000"/>
                <w:kern w:val="0"/>
                <w:sz w:val="20"/>
                <w:szCs w:val="20"/>
                <w:lang w:bidi="ar"/>
              </w:rPr>
              <w:t>生氰糖苷</w:t>
            </w:r>
            <w:proofErr w:type="gramEnd"/>
            <w:r w:rsidRPr="009836DB">
              <w:rPr>
                <w:rFonts w:ascii="Times New Roman" w:eastAsia="宋体" w:hAnsi="Times New Roman" w:cs="Times New Roman" w:hint="eastAsia"/>
                <w:color w:val="000000"/>
                <w:kern w:val="0"/>
                <w:sz w:val="20"/>
                <w:szCs w:val="20"/>
                <w:lang w:bidi="ar"/>
              </w:rPr>
              <w:t>（</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5A9DC316"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48-241</w:t>
            </w:r>
          </w:p>
        </w:tc>
        <w:tc>
          <w:tcPr>
            <w:tcW w:w="1276" w:type="dxa"/>
            <w:tcBorders>
              <w:top w:val="nil"/>
              <w:left w:val="nil"/>
              <w:bottom w:val="nil"/>
              <w:right w:val="nil"/>
            </w:tcBorders>
            <w:shd w:val="clear" w:color="auto" w:fill="auto"/>
            <w:vAlign w:val="center"/>
          </w:tcPr>
          <w:p w14:paraId="71521003"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长</w:t>
            </w:r>
            <w:r w:rsidRPr="004F2FF1">
              <w:rPr>
                <w:rFonts w:ascii="Times New Roman" w:eastAsia="宋体" w:hAnsi="Times New Roman" w:cs="Times New Roman"/>
                <w:color w:val="000000"/>
                <w:kern w:val="0"/>
                <w:sz w:val="20"/>
                <w:szCs w:val="20"/>
                <w:lang w:bidi="ar"/>
              </w:rPr>
              <w:t>(cm)</w:t>
            </w:r>
          </w:p>
        </w:tc>
        <w:tc>
          <w:tcPr>
            <w:tcW w:w="1276" w:type="dxa"/>
            <w:tcBorders>
              <w:top w:val="nil"/>
              <w:left w:val="nil"/>
              <w:bottom w:val="nil"/>
              <w:right w:val="nil"/>
            </w:tcBorders>
            <w:shd w:val="clear" w:color="auto" w:fill="auto"/>
            <w:vAlign w:val="center"/>
          </w:tcPr>
          <w:p w14:paraId="743D27F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0.32-0.54</w:t>
            </w:r>
          </w:p>
        </w:tc>
        <w:tc>
          <w:tcPr>
            <w:tcW w:w="2166" w:type="dxa"/>
            <w:tcBorders>
              <w:top w:val="nil"/>
              <w:left w:val="nil"/>
              <w:bottom w:val="nil"/>
              <w:right w:val="nil"/>
            </w:tcBorders>
            <w:shd w:val="clear" w:color="auto" w:fill="auto"/>
            <w:noWrap/>
            <w:vAlign w:val="center"/>
          </w:tcPr>
          <w:p w14:paraId="11F18BE2" w14:textId="77777777" w:rsidR="004F2FF1" w:rsidRDefault="00000000">
            <w:pPr>
              <w:widowControl/>
              <w:jc w:val="center"/>
              <w:textAlignment w:val="center"/>
              <w:rPr>
                <w:rFonts w:ascii="Times New Roman" w:eastAsia="宋体" w:hAnsi="Times New Roman" w:cs="Times New Roman"/>
                <w:color w:val="000000"/>
                <w:kern w:val="0"/>
                <w:sz w:val="20"/>
                <w:szCs w:val="20"/>
                <w:lang w:bidi="ar"/>
              </w:rPr>
            </w:pPr>
            <w:r w:rsidRPr="004F2FF1">
              <w:rPr>
                <w:rFonts w:ascii="Times New Roman" w:eastAsia="宋体" w:hAnsi="Times New Roman" w:cs="Times New Roman"/>
                <w:color w:val="000000"/>
                <w:kern w:val="0"/>
                <w:sz w:val="20"/>
                <w:szCs w:val="20"/>
                <w:lang w:bidi="ar"/>
              </w:rPr>
              <w:t>DPPH</w:t>
            </w:r>
            <w:r w:rsidRPr="009836DB">
              <w:rPr>
                <w:rFonts w:ascii="Times New Roman" w:eastAsia="宋体" w:hAnsi="Times New Roman" w:cs="Times New Roman" w:hint="eastAsia"/>
                <w:color w:val="000000"/>
                <w:kern w:val="0"/>
                <w:sz w:val="20"/>
                <w:szCs w:val="20"/>
                <w:lang w:bidi="ar"/>
              </w:rPr>
              <w:t>值</w:t>
            </w:r>
          </w:p>
          <w:p w14:paraId="69323545" w14:textId="052F7874" w:rsidR="0033509C" w:rsidRPr="004F2FF1" w:rsidRDefault="004F2FF1">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color w:val="000000"/>
                <w:kern w:val="0"/>
                <w:sz w:val="18"/>
                <w:szCs w:val="18"/>
                <w:lang w:bidi="ar"/>
              </w:rPr>
              <w:t>(mg Trolox/100g)</w:t>
            </w:r>
          </w:p>
        </w:tc>
        <w:tc>
          <w:tcPr>
            <w:tcW w:w="1178" w:type="dxa"/>
            <w:tcBorders>
              <w:top w:val="nil"/>
              <w:left w:val="nil"/>
              <w:bottom w:val="nil"/>
              <w:right w:val="nil"/>
            </w:tcBorders>
            <w:shd w:val="clear" w:color="auto" w:fill="auto"/>
            <w:noWrap/>
            <w:vAlign w:val="center"/>
          </w:tcPr>
          <w:p w14:paraId="4632877C"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32.56-46.22</w:t>
            </w:r>
          </w:p>
        </w:tc>
      </w:tr>
      <w:tr w:rsidR="004F2FF1" w:rsidRPr="004F2FF1" w14:paraId="3E0AAD1B" w14:textId="77777777" w:rsidTr="009836DB">
        <w:trPr>
          <w:trHeight w:val="270"/>
        </w:trPr>
        <w:tc>
          <w:tcPr>
            <w:tcW w:w="1276" w:type="dxa"/>
            <w:tcBorders>
              <w:top w:val="nil"/>
              <w:bottom w:val="nil"/>
              <w:right w:val="nil"/>
            </w:tcBorders>
            <w:shd w:val="clear" w:color="auto" w:fill="auto"/>
            <w:vAlign w:val="center"/>
          </w:tcPr>
          <w:p w14:paraId="44D7648B"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植酸（</w:t>
            </w:r>
            <w:r w:rsidRPr="004F2FF1">
              <w:rPr>
                <w:rFonts w:ascii="Times New Roman" w:eastAsia="宋体" w:hAnsi="Times New Roman" w:cs="Times New Roman"/>
                <w:color w:val="000000"/>
                <w:kern w:val="0"/>
                <w:sz w:val="20"/>
                <w:szCs w:val="20"/>
                <w:lang w:bidi="ar"/>
              </w:rPr>
              <w:t>mg/kg</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nil"/>
              <w:right w:val="nil"/>
            </w:tcBorders>
            <w:shd w:val="clear" w:color="auto" w:fill="auto"/>
            <w:vAlign w:val="center"/>
          </w:tcPr>
          <w:p w14:paraId="1638EF88"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295-45287.5</w:t>
            </w:r>
          </w:p>
        </w:tc>
        <w:tc>
          <w:tcPr>
            <w:tcW w:w="1276" w:type="dxa"/>
            <w:tcBorders>
              <w:top w:val="nil"/>
              <w:left w:val="nil"/>
              <w:bottom w:val="nil"/>
              <w:right w:val="nil"/>
            </w:tcBorders>
            <w:shd w:val="clear" w:color="auto" w:fill="auto"/>
            <w:vAlign w:val="center"/>
          </w:tcPr>
          <w:p w14:paraId="2149EF6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宽</w:t>
            </w:r>
            <w:r w:rsidRPr="004F2FF1">
              <w:rPr>
                <w:rFonts w:ascii="Times New Roman" w:eastAsia="宋体" w:hAnsi="Times New Roman" w:cs="Times New Roman"/>
                <w:color w:val="000000"/>
                <w:kern w:val="0"/>
                <w:sz w:val="20"/>
                <w:szCs w:val="20"/>
                <w:lang w:bidi="ar"/>
              </w:rPr>
              <w:t>(cm)</w:t>
            </w:r>
          </w:p>
        </w:tc>
        <w:tc>
          <w:tcPr>
            <w:tcW w:w="1276" w:type="dxa"/>
            <w:tcBorders>
              <w:top w:val="nil"/>
              <w:left w:val="nil"/>
              <w:bottom w:val="nil"/>
              <w:right w:val="nil"/>
            </w:tcBorders>
            <w:shd w:val="clear" w:color="auto" w:fill="auto"/>
            <w:vAlign w:val="center"/>
          </w:tcPr>
          <w:p w14:paraId="2C710DD8"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0.2-0.26</w:t>
            </w:r>
          </w:p>
        </w:tc>
        <w:tc>
          <w:tcPr>
            <w:tcW w:w="2166" w:type="dxa"/>
            <w:tcBorders>
              <w:top w:val="nil"/>
              <w:left w:val="nil"/>
              <w:bottom w:val="nil"/>
              <w:right w:val="nil"/>
            </w:tcBorders>
            <w:shd w:val="clear" w:color="auto" w:fill="auto"/>
            <w:noWrap/>
            <w:vAlign w:val="center"/>
          </w:tcPr>
          <w:p w14:paraId="3981BD63" w14:textId="77777777" w:rsidR="004F2FF1" w:rsidRDefault="00000000">
            <w:pPr>
              <w:widowControl/>
              <w:jc w:val="center"/>
              <w:textAlignment w:val="center"/>
              <w:rPr>
                <w:rFonts w:ascii="Times New Roman" w:eastAsia="宋体" w:hAnsi="Times New Roman" w:cs="Times New Roman"/>
                <w:color w:val="000000"/>
                <w:kern w:val="0"/>
                <w:sz w:val="20"/>
                <w:szCs w:val="20"/>
                <w:lang w:bidi="ar"/>
              </w:rPr>
            </w:pPr>
            <w:r w:rsidRPr="004F2FF1">
              <w:rPr>
                <w:rFonts w:ascii="Times New Roman" w:eastAsia="宋体" w:hAnsi="Times New Roman" w:cs="Times New Roman"/>
                <w:color w:val="000000"/>
                <w:kern w:val="0"/>
                <w:sz w:val="20"/>
                <w:szCs w:val="20"/>
                <w:lang w:bidi="ar"/>
              </w:rPr>
              <w:t>FRAP</w:t>
            </w:r>
            <w:r w:rsidRPr="009836DB">
              <w:rPr>
                <w:rFonts w:ascii="Times New Roman" w:eastAsia="宋体" w:hAnsi="Times New Roman" w:cs="Times New Roman" w:hint="eastAsia"/>
                <w:color w:val="000000"/>
                <w:kern w:val="0"/>
                <w:sz w:val="20"/>
                <w:szCs w:val="20"/>
                <w:lang w:bidi="ar"/>
              </w:rPr>
              <w:t>值</w:t>
            </w:r>
          </w:p>
          <w:p w14:paraId="082CD464" w14:textId="121317D1" w:rsidR="0033509C" w:rsidRPr="004F2FF1" w:rsidRDefault="004F2FF1">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18"/>
                <w:szCs w:val="18"/>
                <w:lang w:bidi="ar"/>
              </w:rPr>
              <w:t>（</w:t>
            </w:r>
            <w:r w:rsidRPr="009836DB">
              <w:rPr>
                <w:rFonts w:ascii="Times New Roman" w:eastAsia="宋体" w:hAnsi="Times New Roman" w:cs="Times New Roman"/>
                <w:color w:val="000000"/>
                <w:kern w:val="0"/>
                <w:sz w:val="18"/>
                <w:szCs w:val="18"/>
                <w:lang w:bidi="ar"/>
              </w:rPr>
              <w:t>mg Trolox/100g</w:t>
            </w:r>
            <w:r w:rsidRPr="009836DB">
              <w:rPr>
                <w:rFonts w:ascii="Times New Roman" w:eastAsia="宋体" w:hAnsi="Times New Roman" w:cs="Times New Roman" w:hint="eastAsia"/>
                <w:color w:val="000000"/>
                <w:kern w:val="0"/>
                <w:sz w:val="18"/>
                <w:szCs w:val="18"/>
                <w:lang w:bidi="ar"/>
              </w:rPr>
              <w:t>）</w:t>
            </w:r>
          </w:p>
        </w:tc>
        <w:tc>
          <w:tcPr>
            <w:tcW w:w="1178" w:type="dxa"/>
            <w:tcBorders>
              <w:top w:val="nil"/>
              <w:left w:val="nil"/>
              <w:bottom w:val="nil"/>
              <w:right w:val="nil"/>
            </w:tcBorders>
            <w:shd w:val="clear" w:color="auto" w:fill="auto"/>
            <w:noWrap/>
            <w:vAlign w:val="center"/>
          </w:tcPr>
          <w:p w14:paraId="3ADCA74B"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0.58-1.08</w:t>
            </w:r>
          </w:p>
        </w:tc>
      </w:tr>
      <w:tr w:rsidR="004F2FF1" w:rsidRPr="004F2FF1" w14:paraId="049C0CDF" w14:textId="77777777" w:rsidTr="009836DB">
        <w:trPr>
          <w:trHeight w:val="270"/>
        </w:trPr>
        <w:tc>
          <w:tcPr>
            <w:tcW w:w="1276" w:type="dxa"/>
            <w:tcBorders>
              <w:top w:val="nil"/>
              <w:bottom w:val="nil"/>
              <w:right w:val="nil"/>
            </w:tcBorders>
            <w:shd w:val="clear" w:color="auto" w:fill="auto"/>
            <w:vAlign w:val="center"/>
          </w:tcPr>
          <w:p w14:paraId="3A9FBBE0" w14:textId="77777777" w:rsidR="0033509C" w:rsidRPr="009836DB" w:rsidRDefault="00000000">
            <w:pPr>
              <w:widowControl/>
              <w:jc w:val="center"/>
              <w:textAlignment w:val="center"/>
              <w:rPr>
                <w:rFonts w:ascii="Times New Roman" w:eastAsia="宋体" w:hAnsi="Times New Roman" w:cs="Times New Roman"/>
                <w:color w:val="000000"/>
                <w:kern w:val="0"/>
                <w:sz w:val="20"/>
                <w:szCs w:val="20"/>
                <w:lang w:bidi="ar"/>
              </w:rPr>
            </w:pPr>
            <w:r w:rsidRPr="009836DB">
              <w:rPr>
                <w:rFonts w:ascii="Times New Roman" w:eastAsia="宋体" w:hAnsi="Times New Roman" w:cs="Times New Roman" w:hint="eastAsia"/>
                <w:color w:val="000000"/>
                <w:kern w:val="0"/>
                <w:sz w:val="20"/>
                <w:szCs w:val="20"/>
                <w:lang w:bidi="ar"/>
              </w:rPr>
              <w:t>脂肪酶</w:t>
            </w:r>
          </w:p>
          <w:p w14:paraId="1CF75CC4"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(U∙ min</w:t>
            </w:r>
            <w:r w:rsidRPr="004F2FF1">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 g</w:t>
            </w:r>
            <w:r w:rsidRPr="004F2FF1">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w:t>
            </w:r>
          </w:p>
        </w:tc>
        <w:tc>
          <w:tcPr>
            <w:tcW w:w="1134" w:type="dxa"/>
            <w:tcBorders>
              <w:top w:val="nil"/>
              <w:left w:val="nil"/>
              <w:bottom w:val="nil"/>
              <w:right w:val="nil"/>
            </w:tcBorders>
            <w:shd w:val="clear" w:color="auto" w:fill="auto"/>
            <w:vAlign w:val="center"/>
          </w:tcPr>
          <w:p w14:paraId="58AE7D41"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61.26-167.14</w:t>
            </w:r>
          </w:p>
        </w:tc>
        <w:tc>
          <w:tcPr>
            <w:tcW w:w="1276" w:type="dxa"/>
            <w:tcBorders>
              <w:top w:val="nil"/>
              <w:left w:val="nil"/>
              <w:bottom w:val="nil"/>
              <w:right w:val="nil"/>
            </w:tcBorders>
            <w:shd w:val="clear" w:color="auto" w:fill="auto"/>
            <w:vAlign w:val="center"/>
          </w:tcPr>
          <w:p w14:paraId="39080D57"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长</w:t>
            </w:r>
            <w:r w:rsidRPr="004F2FF1">
              <w:rPr>
                <w:rFonts w:ascii="Times New Roman" w:eastAsia="宋体" w:hAnsi="Times New Roman" w:cs="Times New Roman"/>
                <w:color w:val="000000"/>
                <w:kern w:val="0"/>
                <w:sz w:val="20"/>
                <w:szCs w:val="20"/>
                <w:lang w:bidi="ar"/>
              </w:rPr>
              <w:t>/</w:t>
            </w:r>
            <w:proofErr w:type="gramStart"/>
            <w:r w:rsidRPr="009836DB">
              <w:rPr>
                <w:rFonts w:ascii="Times New Roman" w:eastAsia="宋体" w:hAnsi="Times New Roman" w:cs="Times New Roman" w:hint="eastAsia"/>
                <w:color w:val="000000"/>
                <w:kern w:val="0"/>
                <w:sz w:val="20"/>
                <w:szCs w:val="20"/>
                <w:lang w:bidi="ar"/>
              </w:rPr>
              <w:t>宽比</w:t>
            </w:r>
            <w:proofErr w:type="gramEnd"/>
          </w:p>
        </w:tc>
        <w:tc>
          <w:tcPr>
            <w:tcW w:w="1276" w:type="dxa"/>
            <w:tcBorders>
              <w:top w:val="nil"/>
              <w:left w:val="nil"/>
              <w:bottom w:val="nil"/>
              <w:right w:val="nil"/>
            </w:tcBorders>
            <w:shd w:val="clear" w:color="auto" w:fill="auto"/>
            <w:vAlign w:val="center"/>
          </w:tcPr>
          <w:p w14:paraId="04F49D93"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1.58-2.08</w:t>
            </w:r>
          </w:p>
        </w:tc>
        <w:tc>
          <w:tcPr>
            <w:tcW w:w="2166" w:type="dxa"/>
            <w:tcBorders>
              <w:top w:val="nil"/>
              <w:left w:val="nil"/>
              <w:bottom w:val="nil"/>
              <w:right w:val="nil"/>
            </w:tcBorders>
            <w:shd w:val="clear" w:color="auto" w:fill="auto"/>
            <w:noWrap/>
            <w:vAlign w:val="center"/>
          </w:tcPr>
          <w:p w14:paraId="552AC885" w14:textId="77777777" w:rsidR="004F2FF1" w:rsidRPr="009836DB" w:rsidRDefault="00000000">
            <w:pPr>
              <w:widowControl/>
              <w:jc w:val="center"/>
              <w:textAlignment w:val="center"/>
              <w:rPr>
                <w:rFonts w:ascii="Times New Roman" w:eastAsia="宋体" w:hAnsi="Times New Roman" w:cs="Times New Roman"/>
                <w:color w:val="000000"/>
                <w:kern w:val="0"/>
                <w:sz w:val="20"/>
                <w:szCs w:val="20"/>
                <w:lang w:bidi="ar"/>
              </w:rPr>
            </w:pPr>
            <w:r w:rsidRPr="004F2FF1">
              <w:rPr>
                <w:rFonts w:ascii="Times New Roman" w:eastAsia="宋体" w:hAnsi="Times New Roman" w:cs="Times New Roman"/>
                <w:color w:val="000000"/>
                <w:kern w:val="0"/>
                <w:sz w:val="20"/>
                <w:szCs w:val="20"/>
                <w:lang w:bidi="ar"/>
              </w:rPr>
              <w:t>SRSA</w:t>
            </w:r>
            <w:r w:rsidRPr="009836DB">
              <w:rPr>
                <w:rFonts w:ascii="Times New Roman" w:eastAsia="宋体" w:hAnsi="Times New Roman" w:cs="Times New Roman" w:hint="eastAsia"/>
                <w:color w:val="000000"/>
                <w:kern w:val="0"/>
                <w:sz w:val="20"/>
                <w:szCs w:val="20"/>
                <w:lang w:bidi="ar"/>
              </w:rPr>
              <w:t>值</w:t>
            </w:r>
          </w:p>
          <w:p w14:paraId="374DB126" w14:textId="7382B017" w:rsidR="0033509C" w:rsidRPr="004F2FF1" w:rsidRDefault="004F2FF1">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18"/>
                <w:szCs w:val="18"/>
                <w:lang w:bidi="ar"/>
              </w:rPr>
              <w:t>(</w:t>
            </w:r>
            <w:r w:rsidRPr="009836DB">
              <w:rPr>
                <w:rFonts w:ascii="Times New Roman" w:eastAsia="宋体" w:hAnsi="Times New Roman" w:cs="Times New Roman"/>
                <w:color w:val="000000"/>
                <w:kern w:val="0"/>
                <w:sz w:val="18"/>
                <w:szCs w:val="18"/>
                <w:lang w:bidi="ar"/>
              </w:rPr>
              <w:t>mg Trolox/100g</w:t>
            </w:r>
            <w:r w:rsidRPr="009836DB">
              <w:rPr>
                <w:rFonts w:ascii="Times New Roman" w:eastAsia="宋体" w:hAnsi="Times New Roman" w:cs="Times New Roman" w:hint="eastAsia"/>
                <w:color w:val="000000"/>
                <w:kern w:val="0"/>
                <w:sz w:val="18"/>
                <w:szCs w:val="18"/>
                <w:lang w:bidi="ar"/>
              </w:rPr>
              <w:t>）</w:t>
            </w:r>
          </w:p>
        </w:tc>
        <w:tc>
          <w:tcPr>
            <w:tcW w:w="1178" w:type="dxa"/>
            <w:tcBorders>
              <w:top w:val="nil"/>
              <w:left w:val="nil"/>
              <w:bottom w:val="nil"/>
              <w:right w:val="nil"/>
            </w:tcBorders>
            <w:shd w:val="clear" w:color="auto" w:fill="auto"/>
            <w:noWrap/>
            <w:vAlign w:val="center"/>
          </w:tcPr>
          <w:p w14:paraId="3A91C0BE"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0.66-3.01</w:t>
            </w:r>
          </w:p>
        </w:tc>
      </w:tr>
      <w:tr w:rsidR="004F2FF1" w:rsidRPr="004F2FF1" w14:paraId="01564C3D" w14:textId="77777777" w:rsidTr="009836DB">
        <w:trPr>
          <w:trHeight w:val="270"/>
        </w:trPr>
        <w:tc>
          <w:tcPr>
            <w:tcW w:w="1276" w:type="dxa"/>
            <w:tcBorders>
              <w:top w:val="nil"/>
              <w:bottom w:val="nil"/>
              <w:right w:val="nil"/>
            </w:tcBorders>
            <w:shd w:val="clear" w:color="auto" w:fill="auto"/>
            <w:vAlign w:val="center"/>
          </w:tcPr>
          <w:p w14:paraId="71A6844D" w14:textId="77777777" w:rsidR="0033509C" w:rsidRPr="009836DB" w:rsidRDefault="00000000">
            <w:pPr>
              <w:widowControl/>
              <w:jc w:val="center"/>
              <w:textAlignment w:val="center"/>
              <w:rPr>
                <w:rFonts w:ascii="Times New Roman" w:eastAsia="宋体" w:hAnsi="Times New Roman" w:cs="Times New Roman"/>
                <w:color w:val="000000"/>
                <w:kern w:val="0"/>
                <w:sz w:val="20"/>
                <w:szCs w:val="20"/>
                <w:lang w:bidi="ar"/>
              </w:rPr>
            </w:pPr>
            <w:r w:rsidRPr="009836DB">
              <w:rPr>
                <w:rFonts w:ascii="Times New Roman" w:eastAsia="宋体" w:hAnsi="Times New Roman" w:cs="Times New Roman" w:hint="eastAsia"/>
                <w:color w:val="000000"/>
                <w:kern w:val="0"/>
                <w:sz w:val="20"/>
                <w:szCs w:val="20"/>
                <w:lang w:bidi="ar"/>
              </w:rPr>
              <w:t>脂氧合酶</w:t>
            </w:r>
          </w:p>
          <w:p w14:paraId="1C2E6E25"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(U∙ min</w:t>
            </w:r>
            <w:r w:rsidRPr="004F2FF1">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 g</w:t>
            </w:r>
            <w:r w:rsidRPr="004F2FF1">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w:t>
            </w:r>
          </w:p>
        </w:tc>
        <w:tc>
          <w:tcPr>
            <w:tcW w:w="1134" w:type="dxa"/>
            <w:tcBorders>
              <w:top w:val="nil"/>
              <w:left w:val="nil"/>
              <w:bottom w:val="nil"/>
              <w:right w:val="nil"/>
            </w:tcBorders>
            <w:shd w:val="clear" w:color="auto" w:fill="auto"/>
            <w:vAlign w:val="center"/>
          </w:tcPr>
          <w:p w14:paraId="3C4431C5"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292.90-1283.06</w:t>
            </w:r>
          </w:p>
        </w:tc>
        <w:tc>
          <w:tcPr>
            <w:tcW w:w="1276" w:type="dxa"/>
            <w:tcBorders>
              <w:top w:val="nil"/>
              <w:left w:val="nil"/>
              <w:bottom w:val="nil"/>
              <w:right w:val="nil"/>
            </w:tcBorders>
            <w:shd w:val="clear" w:color="auto" w:fill="auto"/>
            <w:vAlign w:val="center"/>
          </w:tcPr>
          <w:p w14:paraId="1F36327A"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硬度</w:t>
            </w:r>
            <w:r w:rsidRPr="004F2FF1">
              <w:rPr>
                <w:rFonts w:ascii="Times New Roman" w:eastAsia="宋体" w:hAnsi="Times New Roman" w:cs="Times New Roman"/>
                <w:color w:val="000000"/>
                <w:kern w:val="0"/>
                <w:sz w:val="20"/>
                <w:szCs w:val="20"/>
                <w:lang w:bidi="ar"/>
              </w:rPr>
              <w:t>(N)</w:t>
            </w:r>
          </w:p>
        </w:tc>
        <w:tc>
          <w:tcPr>
            <w:tcW w:w="1276" w:type="dxa"/>
            <w:tcBorders>
              <w:top w:val="nil"/>
              <w:left w:val="nil"/>
              <w:bottom w:val="nil"/>
              <w:right w:val="nil"/>
            </w:tcBorders>
            <w:shd w:val="clear" w:color="auto" w:fill="auto"/>
            <w:vAlign w:val="center"/>
          </w:tcPr>
          <w:p w14:paraId="7D3B38F9"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75.06-102.9 N</w:t>
            </w:r>
          </w:p>
        </w:tc>
        <w:tc>
          <w:tcPr>
            <w:tcW w:w="2166" w:type="dxa"/>
            <w:tcBorders>
              <w:top w:val="nil"/>
              <w:left w:val="nil"/>
              <w:bottom w:val="nil"/>
              <w:right w:val="nil"/>
            </w:tcBorders>
            <w:shd w:val="clear" w:color="auto" w:fill="auto"/>
            <w:noWrap/>
            <w:vAlign w:val="center"/>
          </w:tcPr>
          <w:p w14:paraId="337C43C6" w14:textId="77777777" w:rsidR="004F2FF1" w:rsidRDefault="00000000">
            <w:pPr>
              <w:widowControl/>
              <w:jc w:val="center"/>
              <w:textAlignment w:val="center"/>
              <w:rPr>
                <w:rFonts w:ascii="Times New Roman" w:eastAsia="宋体" w:hAnsi="Times New Roman" w:cs="Times New Roman"/>
                <w:color w:val="000000"/>
                <w:kern w:val="0"/>
                <w:sz w:val="20"/>
                <w:szCs w:val="20"/>
                <w:lang w:bidi="ar"/>
              </w:rPr>
            </w:pPr>
            <w:r w:rsidRPr="004F2FF1">
              <w:rPr>
                <w:rFonts w:ascii="Times New Roman" w:eastAsia="宋体" w:hAnsi="Times New Roman" w:cs="Times New Roman"/>
                <w:color w:val="000000"/>
                <w:kern w:val="0"/>
                <w:sz w:val="20"/>
                <w:szCs w:val="20"/>
                <w:lang w:bidi="ar"/>
              </w:rPr>
              <w:t>ABTS</w:t>
            </w:r>
            <w:r w:rsidRPr="009836DB">
              <w:rPr>
                <w:rFonts w:ascii="Times New Roman" w:eastAsia="宋体" w:hAnsi="Times New Roman" w:cs="Times New Roman" w:hint="eastAsia"/>
                <w:color w:val="000000"/>
                <w:kern w:val="0"/>
                <w:sz w:val="20"/>
                <w:szCs w:val="20"/>
                <w:lang w:bidi="ar"/>
              </w:rPr>
              <w:t>值</w:t>
            </w:r>
          </w:p>
          <w:p w14:paraId="6405B3AC" w14:textId="11743E0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18"/>
                <w:szCs w:val="18"/>
                <w:lang w:bidi="ar"/>
              </w:rPr>
              <w:t>（</w:t>
            </w:r>
            <w:r w:rsidRPr="009836DB">
              <w:rPr>
                <w:rFonts w:ascii="Times New Roman" w:eastAsia="宋体" w:hAnsi="Times New Roman" w:cs="Times New Roman"/>
                <w:color w:val="000000"/>
                <w:kern w:val="0"/>
                <w:sz w:val="18"/>
                <w:szCs w:val="18"/>
                <w:lang w:bidi="ar"/>
              </w:rPr>
              <w:t>mg Trolox/100g</w:t>
            </w:r>
            <w:r w:rsidRPr="009836DB">
              <w:rPr>
                <w:rFonts w:ascii="Times New Roman" w:eastAsia="宋体" w:hAnsi="Times New Roman" w:cs="Times New Roman" w:hint="eastAsia"/>
                <w:color w:val="000000"/>
                <w:kern w:val="0"/>
                <w:sz w:val="18"/>
                <w:szCs w:val="18"/>
                <w:lang w:bidi="ar"/>
              </w:rPr>
              <w:t>）</w:t>
            </w:r>
          </w:p>
        </w:tc>
        <w:tc>
          <w:tcPr>
            <w:tcW w:w="1178" w:type="dxa"/>
            <w:tcBorders>
              <w:top w:val="nil"/>
              <w:left w:val="nil"/>
              <w:bottom w:val="nil"/>
              <w:right w:val="nil"/>
            </w:tcBorders>
            <w:shd w:val="clear" w:color="auto" w:fill="auto"/>
            <w:noWrap/>
            <w:vAlign w:val="center"/>
          </w:tcPr>
          <w:p w14:paraId="49CABA3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14.22-36.14</w:t>
            </w:r>
          </w:p>
        </w:tc>
      </w:tr>
      <w:tr w:rsidR="004F2FF1" w:rsidRPr="004F2FF1" w14:paraId="7E19F421" w14:textId="77777777" w:rsidTr="009836DB">
        <w:trPr>
          <w:trHeight w:val="300"/>
        </w:trPr>
        <w:tc>
          <w:tcPr>
            <w:tcW w:w="1276" w:type="dxa"/>
            <w:tcBorders>
              <w:top w:val="nil"/>
              <w:bottom w:val="nil"/>
              <w:right w:val="nil"/>
            </w:tcBorders>
            <w:shd w:val="clear" w:color="auto" w:fill="auto"/>
            <w:vAlign w:val="center"/>
          </w:tcPr>
          <w:p w14:paraId="66B7707D"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过氧化物酶</w:t>
            </w:r>
            <w:r w:rsidRPr="004F2FF1">
              <w:rPr>
                <w:rFonts w:ascii="Times New Roman" w:eastAsia="宋体" w:hAnsi="Times New Roman" w:cs="Times New Roman"/>
                <w:color w:val="000000"/>
                <w:kern w:val="0"/>
                <w:sz w:val="20"/>
                <w:szCs w:val="20"/>
                <w:lang w:bidi="ar"/>
              </w:rPr>
              <w:t>(U∙ min</w:t>
            </w:r>
            <w:r w:rsidRPr="009836DB">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 g</w:t>
            </w:r>
            <w:r w:rsidRPr="004F2FF1">
              <w:rPr>
                <w:rFonts w:ascii="Times New Roman" w:eastAsia="宋体" w:hAnsi="Times New Roman" w:cs="Times New Roman"/>
                <w:color w:val="000000"/>
                <w:kern w:val="0"/>
                <w:sz w:val="20"/>
                <w:szCs w:val="20"/>
                <w:vertAlign w:val="superscript"/>
                <w:lang w:bidi="ar"/>
              </w:rPr>
              <w:t>−1</w:t>
            </w:r>
            <w:r w:rsidRPr="004F2FF1">
              <w:rPr>
                <w:rFonts w:ascii="Times New Roman" w:eastAsia="宋体" w:hAnsi="Times New Roman" w:cs="Times New Roman"/>
                <w:color w:val="000000"/>
                <w:kern w:val="0"/>
                <w:sz w:val="20"/>
                <w:szCs w:val="20"/>
                <w:lang w:bidi="ar"/>
              </w:rPr>
              <w:t>)</w:t>
            </w:r>
          </w:p>
        </w:tc>
        <w:tc>
          <w:tcPr>
            <w:tcW w:w="1134" w:type="dxa"/>
            <w:tcBorders>
              <w:top w:val="nil"/>
              <w:left w:val="nil"/>
              <w:bottom w:val="nil"/>
              <w:right w:val="nil"/>
            </w:tcBorders>
            <w:shd w:val="clear" w:color="auto" w:fill="auto"/>
            <w:vAlign w:val="center"/>
          </w:tcPr>
          <w:p w14:paraId="26634B5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12.55-500.41</w:t>
            </w:r>
          </w:p>
        </w:tc>
        <w:tc>
          <w:tcPr>
            <w:tcW w:w="1276" w:type="dxa"/>
            <w:tcBorders>
              <w:top w:val="nil"/>
              <w:left w:val="nil"/>
              <w:bottom w:val="nil"/>
              <w:right w:val="nil"/>
            </w:tcBorders>
            <w:shd w:val="clear" w:color="auto" w:fill="auto"/>
            <w:vAlign w:val="center"/>
          </w:tcPr>
          <w:p w14:paraId="4A4D5AE9"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弹性</w:t>
            </w:r>
            <w:r w:rsidRPr="004F2FF1">
              <w:rPr>
                <w:rFonts w:ascii="Times New Roman" w:eastAsia="宋体" w:hAnsi="Times New Roman" w:cs="Times New Roman"/>
                <w:color w:val="000000"/>
                <w:kern w:val="0"/>
                <w:sz w:val="20"/>
                <w:szCs w:val="20"/>
                <w:lang w:bidi="ar"/>
              </w:rPr>
              <w:t>(mm)</w:t>
            </w:r>
          </w:p>
        </w:tc>
        <w:tc>
          <w:tcPr>
            <w:tcW w:w="1276" w:type="dxa"/>
            <w:tcBorders>
              <w:top w:val="nil"/>
              <w:left w:val="nil"/>
              <w:bottom w:val="nil"/>
              <w:right w:val="nil"/>
            </w:tcBorders>
            <w:shd w:val="clear" w:color="auto" w:fill="auto"/>
            <w:vAlign w:val="center"/>
          </w:tcPr>
          <w:p w14:paraId="14A5797C"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0.26-0.38 mm</w:t>
            </w:r>
          </w:p>
        </w:tc>
        <w:tc>
          <w:tcPr>
            <w:tcW w:w="2166" w:type="dxa"/>
            <w:tcBorders>
              <w:top w:val="nil"/>
              <w:left w:val="nil"/>
              <w:bottom w:val="nil"/>
              <w:right w:val="nil"/>
            </w:tcBorders>
            <w:shd w:val="clear" w:color="auto" w:fill="auto"/>
            <w:noWrap/>
            <w:vAlign w:val="center"/>
          </w:tcPr>
          <w:p w14:paraId="2B323F8C" w14:textId="77777777" w:rsidR="0033509C" w:rsidRPr="009836DB" w:rsidRDefault="0033509C">
            <w:pPr>
              <w:rPr>
                <w:rFonts w:ascii="Times New Roman" w:eastAsia="宋体" w:hAnsi="Times New Roman" w:cs="Times New Roman"/>
                <w:color w:val="000000"/>
                <w:sz w:val="22"/>
              </w:rPr>
            </w:pPr>
          </w:p>
        </w:tc>
        <w:tc>
          <w:tcPr>
            <w:tcW w:w="1178" w:type="dxa"/>
            <w:tcBorders>
              <w:top w:val="nil"/>
              <w:left w:val="nil"/>
              <w:bottom w:val="nil"/>
              <w:right w:val="nil"/>
            </w:tcBorders>
            <w:shd w:val="clear" w:color="auto" w:fill="auto"/>
            <w:noWrap/>
            <w:vAlign w:val="center"/>
          </w:tcPr>
          <w:p w14:paraId="41BCABDC" w14:textId="77777777" w:rsidR="0033509C" w:rsidRPr="009836DB" w:rsidRDefault="0033509C">
            <w:pPr>
              <w:rPr>
                <w:rFonts w:ascii="Times New Roman" w:eastAsia="宋体" w:hAnsi="Times New Roman" w:cs="Times New Roman"/>
                <w:color w:val="000000"/>
                <w:sz w:val="22"/>
              </w:rPr>
            </w:pPr>
          </w:p>
        </w:tc>
      </w:tr>
      <w:tr w:rsidR="004F2FF1" w:rsidRPr="004F2FF1" w14:paraId="4A04C2D9" w14:textId="77777777" w:rsidTr="009836DB">
        <w:trPr>
          <w:trHeight w:val="300"/>
        </w:trPr>
        <w:tc>
          <w:tcPr>
            <w:tcW w:w="1276" w:type="dxa"/>
            <w:tcBorders>
              <w:top w:val="nil"/>
              <w:bottom w:val="single" w:sz="4" w:space="0" w:color="000000"/>
              <w:right w:val="nil"/>
            </w:tcBorders>
            <w:shd w:val="clear" w:color="auto" w:fill="auto"/>
            <w:vAlign w:val="center"/>
          </w:tcPr>
          <w:p w14:paraId="44B794B1" w14:textId="77777777" w:rsidR="0033509C" w:rsidRPr="009836DB"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特征气味标志物（</w:t>
            </w:r>
            <w:proofErr w:type="spellStart"/>
            <w:r w:rsidRPr="004F2FF1">
              <w:rPr>
                <w:rFonts w:ascii="Times New Roman" w:eastAsia="宋体" w:hAnsi="Times New Roman" w:cs="Times New Roman"/>
                <w:color w:val="000000"/>
                <w:kern w:val="0"/>
                <w:sz w:val="20"/>
                <w:szCs w:val="20"/>
                <w:lang w:bidi="ar"/>
              </w:rPr>
              <w:t>μg</w:t>
            </w:r>
            <w:proofErr w:type="spellEnd"/>
            <w:r w:rsidRPr="004F2FF1">
              <w:rPr>
                <w:rFonts w:ascii="Times New Roman" w:eastAsia="宋体" w:hAnsi="Times New Roman" w:cs="Times New Roman"/>
                <w:color w:val="000000"/>
                <w:kern w:val="0"/>
                <w:sz w:val="20"/>
                <w:szCs w:val="20"/>
                <w:lang w:bidi="ar"/>
              </w:rPr>
              <w:t>/kg</w:t>
            </w:r>
            <w:r w:rsidRPr="009836DB">
              <w:rPr>
                <w:rFonts w:ascii="Times New Roman" w:eastAsia="宋体" w:hAnsi="Times New Roman" w:cs="Times New Roman" w:hint="eastAsia"/>
                <w:color w:val="000000"/>
                <w:kern w:val="0"/>
                <w:sz w:val="20"/>
                <w:szCs w:val="20"/>
                <w:lang w:bidi="ar"/>
              </w:rPr>
              <w:t>）</w:t>
            </w:r>
          </w:p>
        </w:tc>
        <w:tc>
          <w:tcPr>
            <w:tcW w:w="1134" w:type="dxa"/>
            <w:tcBorders>
              <w:top w:val="nil"/>
              <w:left w:val="nil"/>
              <w:bottom w:val="single" w:sz="4" w:space="0" w:color="000000"/>
              <w:right w:val="nil"/>
            </w:tcBorders>
            <w:shd w:val="clear" w:color="auto" w:fill="auto"/>
            <w:vAlign w:val="center"/>
          </w:tcPr>
          <w:p w14:paraId="51D02A22"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87.0-1358.0</w:t>
            </w:r>
          </w:p>
        </w:tc>
        <w:tc>
          <w:tcPr>
            <w:tcW w:w="1276" w:type="dxa"/>
            <w:tcBorders>
              <w:top w:val="nil"/>
              <w:left w:val="nil"/>
              <w:bottom w:val="single" w:sz="4" w:space="0" w:color="000000"/>
              <w:right w:val="nil"/>
            </w:tcBorders>
            <w:shd w:val="clear" w:color="auto" w:fill="auto"/>
            <w:vAlign w:val="center"/>
          </w:tcPr>
          <w:p w14:paraId="39ED4068"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9836DB">
              <w:rPr>
                <w:rFonts w:ascii="Times New Roman" w:eastAsia="宋体" w:hAnsi="Times New Roman" w:cs="Times New Roman" w:hint="eastAsia"/>
                <w:color w:val="000000"/>
                <w:kern w:val="0"/>
                <w:sz w:val="20"/>
                <w:szCs w:val="20"/>
                <w:lang w:bidi="ar"/>
              </w:rPr>
              <w:t>弹塑性</w:t>
            </w:r>
          </w:p>
        </w:tc>
        <w:tc>
          <w:tcPr>
            <w:tcW w:w="1276" w:type="dxa"/>
            <w:tcBorders>
              <w:top w:val="nil"/>
              <w:left w:val="nil"/>
              <w:bottom w:val="single" w:sz="4" w:space="0" w:color="000000"/>
              <w:right w:val="nil"/>
            </w:tcBorders>
            <w:shd w:val="clear" w:color="auto" w:fill="auto"/>
            <w:vAlign w:val="center"/>
          </w:tcPr>
          <w:p w14:paraId="5DCC9864" w14:textId="77777777" w:rsidR="0033509C" w:rsidRPr="004F2FF1" w:rsidRDefault="00000000">
            <w:pPr>
              <w:widowControl/>
              <w:jc w:val="center"/>
              <w:textAlignment w:val="center"/>
              <w:rPr>
                <w:rFonts w:ascii="Times New Roman" w:eastAsia="宋体" w:hAnsi="Times New Roman" w:cs="Times New Roman"/>
                <w:color w:val="000000"/>
                <w:sz w:val="20"/>
                <w:szCs w:val="20"/>
              </w:rPr>
            </w:pPr>
            <w:r w:rsidRPr="004F2FF1">
              <w:rPr>
                <w:rFonts w:ascii="Times New Roman" w:eastAsia="宋体" w:hAnsi="Times New Roman" w:cs="Times New Roman"/>
                <w:color w:val="000000"/>
                <w:kern w:val="0"/>
                <w:sz w:val="20"/>
                <w:szCs w:val="20"/>
                <w:lang w:bidi="ar"/>
              </w:rPr>
              <w:t>0.75-0.87</w:t>
            </w:r>
          </w:p>
        </w:tc>
        <w:tc>
          <w:tcPr>
            <w:tcW w:w="2166" w:type="dxa"/>
            <w:tcBorders>
              <w:top w:val="nil"/>
              <w:left w:val="nil"/>
              <w:bottom w:val="single" w:sz="4" w:space="0" w:color="000000"/>
              <w:right w:val="nil"/>
            </w:tcBorders>
            <w:shd w:val="clear" w:color="auto" w:fill="auto"/>
            <w:noWrap/>
            <w:vAlign w:val="center"/>
          </w:tcPr>
          <w:p w14:paraId="0CFF2087" w14:textId="77777777" w:rsidR="0033509C" w:rsidRPr="009836DB" w:rsidRDefault="0033509C">
            <w:pPr>
              <w:rPr>
                <w:rFonts w:ascii="Times New Roman" w:eastAsia="宋体" w:hAnsi="Times New Roman" w:cs="Times New Roman"/>
                <w:color w:val="000000"/>
                <w:sz w:val="22"/>
              </w:rPr>
            </w:pPr>
          </w:p>
        </w:tc>
        <w:tc>
          <w:tcPr>
            <w:tcW w:w="1178" w:type="dxa"/>
            <w:tcBorders>
              <w:top w:val="nil"/>
              <w:left w:val="nil"/>
              <w:bottom w:val="single" w:sz="4" w:space="0" w:color="000000"/>
              <w:right w:val="nil"/>
            </w:tcBorders>
            <w:shd w:val="clear" w:color="auto" w:fill="auto"/>
            <w:noWrap/>
            <w:vAlign w:val="center"/>
          </w:tcPr>
          <w:p w14:paraId="328F999C" w14:textId="77777777" w:rsidR="0033509C" w:rsidRPr="009836DB" w:rsidRDefault="0033509C">
            <w:pPr>
              <w:rPr>
                <w:rFonts w:ascii="Times New Roman" w:eastAsia="宋体" w:hAnsi="Times New Roman" w:cs="Times New Roman"/>
                <w:color w:val="000000"/>
                <w:sz w:val="22"/>
              </w:rPr>
            </w:pPr>
          </w:p>
        </w:tc>
      </w:tr>
      <w:bookmarkEnd w:id="42"/>
    </w:tbl>
    <w:p w14:paraId="370CEDAD" w14:textId="77777777" w:rsidR="004F2FF1" w:rsidRDefault="004F2FF1">
      <w:pPr>
        <w:adjustRightInd w:val="0"/>
        <w:snapToGrid w:val="0"/>
        <w:spacing w:line="360" w:lineRule="auto"/>
        <w:ind w:firstLineChars="200" w:firstLine="480"/>
        <w:rPr>
          <w:rFonts w:ascii="Times New Roman" w:eastAsia="宋体" w:hAnsi="Times New Roman" w:cs="Times New Roman"/>
          <w:sz w:val="24"/>
          <w:szCs w:val="24"/>
        </w:rPr>
      </w:pPr>
    </w:p>
    <w:p w14:paraId="33B3DC1E" w14:textId="61167ED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总的来看，与大宗油料相比，作为特种油料的亚麻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除了富含不饱和脂肪酸外，可溶性多糖、特异</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非特异性脂质伴随物含量具有明显优势，被赋予优越的健康效应。由于生亚麻</w:t>
      </w:r>
      <w:proofErr w:type="gramStart"/>
      <w:r>
        <w:rPr>
          <w:rFonts w:ascii="Times New Roman" w:eastAsia="宋体" w:hAnsi="Times New Roman" w:cs="Times New Roman" w:hint="eastAsia"/>
          <w:sz w:val="24"/>
          <w:szCs w:val="24"/>
        </w:rPr>
        <w:t>籽存在生氰糖苷</w:t>
      </w:r>
      <w:proofErr w:type="gramEnd"/>
      <w:r>
        <w:rPr>
          <w:rFonts w:ascii="Times New Roman" w:eastAsia="宋体" w:hAnsi="Times New Roman" w:cs="Times New Roman" w:hint="eastAsia"/>
          <w:sz w:val="24"/>
          <w:szCs w:val="24"/>
        </w:rPr>
        <w:t>、脂肪酶和</w:t>
      </w:r>
      <w:proofErr w:type="gramStart"/>
      <w:r>
        <w:rPr>
          <w:rFonts w:ascii="Times New Roman" w:eastAsia="宋体" w:hAnsi="Times New Roman" w:cs="Times New Roman" w:hint="eastAsia"/>
          <w:sz w:val="24"/>
          <w:szCs w:val="24"/>
        </w:rPr>
        <w:t>脂氧</w:t>
      </w:r>
      <w:proofErr w:type="gramEnd"/>
      <w:r>
        <w:rPr>
          <w:rFonts w:ascii="Times New Roman" w:eastAsia="宋体" w:hAnsi="Times New Roman" w:cs="Times New Roman" w:hint="eastAsia"/>
          <w:sz w:val="24"/>
          <w:szCs w:val="24"/>
        </w:rPr>
        <w:t>合酶活性（</w:t>
      </w:r>
      <w:r>
        <w:rPr>
          <w:rFonts w:ascii="Times New Roman" w:eastAsia="宋体" w:hAnsi="Times New Roman" w:cs="Times New Roman" w:hint="eastAsia"/>
          <w:sz w:val="24"/>
          <w:szCs w:val="24"/>
        </w:rPr>
        <w:t>292.90-1283.06</w:t>
      </w:r>
      <w:r>
        <w:rPr>
          <w:rFonts w:ascii="Times New Roman" w:eastAsia="宋体" w:hAnsi="Times New Roman" w:cs="Times New Roman" w:hint="eastAsia"/>
          <w:sz w:val="24"/>
          <w:szCs w:val="24"/>
        </w:rPr>
        <w:t>等抗营养因子，且生籽中含有呈生青味、涩味、油脂腥味的己醛、</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戊烯</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醇和</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丁醇等，因此利用特定的熟制加工对制备食用亚麻籽（粉）是必须的，而研究熟制后亚麻籽的营养素含量与组成、质构、风味等食用品质也是必要的。</w:t>
      </w:r>
    </w:p>
    <w:p w14:paraId="16104A36" w14:textId="5F5C8330"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）开展了市售</w:t>
      </w:r>
      <w:r w:rsidR="00A44751">
        <w:rPr>
          <w:rFonts w:ascii="Times New Roman" w:eastAsia="宋体" w:hAnsi="Times New Roman" w:cs="Times New Roman"/>
          <w:sz w:val="24"/>
          <w:szCs w:val="24"/>
        </w:rPr>
        <w:t>食用亚麻籽（粉）</w:t>
      </w:r>
      <w:r>
        <w:rPr>
          <w:rFonts w:ascii="Times New Roman" w:eastAsia="宋体" w:hAnsi="Times New Roman" w:cs="Times New Roman"/>
          <w:sz w:val="24"/>
          <w:szCs w:val="24"/>
        </w:rPr>
        <w:t>产品的品质研究</w:t>
      </w:r>
    </w:p>
    <w:p w14:paraId="09FBAEE5"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研究团队收集了市售的国内外亚麻</w:t>
      </w:r>
      <w:proofErr w:type="gramStart"/>
      <w:r>
        <w:rPr>
          <w:rFonts w:ascii="Times New Roman" w:eastAsia="宋体" w:hAnsi="Times New Roman" w:cs="Times New Roman" w:hint="eastAsia"/>
          <w:sz w:val="24"/>
          <w:szCs w:val="24"/>
        </w:rPr>
        <w:t>籽粉产品</w:t>
      </w:r>
      <w:proofErr w:type="gramEnd"/>
      <w:r>
        <w:rPr>
          <w:rFonts w:ascii="Times New Roman" w:eastAsia="宋体" w:hAnsi="Times New Roman" w:cs="Times New Roman" w:hint="eastAsia"/>
          <w:sz w:val="24"/>
          <w:szCs w:val="24"/>
        </w:rPr>
        <w:t>50</w:t>
      </w:r>
      <w:r>
        <w:rPr>
          <w:rFonts w:ascii="Times New Roman" w:eastAsia="宋体" w:hAnsi="Times New Roman" w:cs="Times New Roman"/>
          <w:sz w:val="24"/>
          <w:szCs w:val="24"/>
        </w:rPr>
        <w:t>种</w:t>
      </w:r>
      <w:r>
        <w:rPr>
          <w:rFonts w:ascii="Times New Roman" w:eastAsia="宋体" w:hAnsi="Times New Roman" w:cs="Times New Roman" w:hint="eastAsia"/>
          <w:sz w:val="24"/>
          <w:szCs w:val="24"/>
        </w:rPr>
        <w:t>（样品批次</w:t>
      </w:r>
      <w:r>
        <w:rPr>
          <w:rFonts w:ascii="Times New Roman" w:eastAsia="宋体" w:hAnsi="Times New Roman" w:cs="Times New Roman" w:hint="eastAsia"/>
          <w:sz w:val="24"/>
          <w:szCs w:val="24"/>
        </w:rPr>
        <w:t>4</w:t>
      </w:r>
      <w:r>
        <w:rPr>
          <w:rFonts w:ascii="Times New Roman" w:eastAsia="宋体" w:hAnsi="Times New Roman" w:cs="Times New Roman" w:hint="eastAsia"/>
          <w:sz w:val="24"/>
          <w:szCs w:val="24"/>
        </w:rPr>
        <w:t>）</w:t>
      </w:r>
      <w:r>
        <w:rPr>
          <w:rFonts w:ascii="Times New Roman" w:eastAsia="宋体" w:hAnsi="Times New Roman" w:cs="Times New Roman"/>
          <w:sz w:val="24"/>
          <w:szCs w:val="24"/>
        </w:rPr>
        <w:t>，对基本理化指标、宏量营养素、特异性脂肪酸和生物活性组分、颗粒尺寸、微观形态以</w:t>
      </w:r>
      <w:r>
        <w:rPr>
          <w:rFonts w:ascii="Times New Roman" w:eastAsia="宋体" w:hAnsi="Times New Roman" w:cs="Times New Roman"/>
          <w:sz w:val="24"/>
          <w:szCs w:val="24"/>
        </w:rPr>
        <w:lastRenderedPageBreak/>
        <w:t>及感官特性等进行了比较分析：</w:t>
      </w:r>
    </w:p>
    <w:p w14:paraId="1771404A" w14:textId="5CE01C96" w:rsidR="0033509C" w:rsidRDefault="004416E4" w:rsidP="009836DB">
      <w:pPr>
        <w:adjustRightInd w:val="0"/>
        <w:snapToGrid w:val="0"/>
        <w:spacing w:line="360" w:lineRule="auto"/>
        <w:ind w:firstLineChars="200" w:firstLine="420"/>
        <w:jc w:val="center"/>
        <w:rPr>
          <w:rFonts w:hint="eastAsia"/>
        </w:rPr>
      </w:pPr>
      <w:bookmarkStart w:id="43" w:name="_Hlk179025879"/>
      <w:r w:rsidRPr="004416E4">
        <w:rPr>
          <w:noProof/>
        </w:rPr>
        <w:drawing>
          <wp:inline distT="0" distB="0" distL="0" distR="0" wp14:anchorId="3CF750B2" wp14:editId="7AD51DAB">
            <wp:extent cx="4715510" cy="3507740"/>
            <wp:effectExtent l="0" t="0" r="8890" b="0"/>
            <wp:docPr id="17051359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5510" cy="3507740"/>
                    </a:xfrm>
                    <a:prstGeom prst="rect">
                      <a:avLst/>
                    </a:prstGeom>
                    <a:noFill/>
                    <a:ln>
                      <a:noFill/>
                    </a:ln>
                  </pic:spPr>
                </pic:pic>
              </a:graphicData>
            </a:graphic>
          </wp:inline>
        </w:drawing>
      </w:r>
    </w:p>
    <w:p w14:paraId="6EBC1A17" w14:textId="5311F115" w:rsidR="0033509C" w:rsidRPr="009836DB" w:rsidRDefault="00000000" w:rsidP="009836DB">
      <w:pPr>
        <w:adjustRightInd w:val="0"/>
        <w:snapToGrid w:val="0"/>
        <w:spacing w:line="360" w:lineRule="auto"/>
        <w:ind w:firstLineChars="200" w:firstLine="440"/>
        <w:jc w:val="center"/>
        <w:rPr>
          <w:rFonts w:ascii="Times New Roman" w:eastAsia="宋体" w:hAnsi="Times New Roman" w:cs="Times New Roman"/>
          <w:sz w:val="22"/>
        </w:rPr>
      </w:pPr>
      <w:r w:rsidRPr="009836DB">
        <w:rPr>
          <w:rFonts w:ascii="Times New Roman" w:eastAsia="宋体" w:hAnsi="Times New Roman" w:cs="Times New Roman" w:hint="eastAsia"/>
          <w:sz w:val="22"/>
        </w:rPr>
        <w:t>图</w:t>
      </w:r>
      <w:r w:rsidRPr="009836DB">
        <w:rPr>
          <w:rFonts w:ascii="Times New Roman" w:eastAsia="宋体" w:hAnsi="Times New Roman" w:cs="Times New Roman" w:hint="eastAsia"/>
          <w:sz w:val="22"/>
        </w:rPr>
        <w:t xml:space="preserve">2. </w:t>
      </w:r>
      <w:r w:rsidRPr="009836DB">
        <w:rPr>
          <w:rFonts w:ascii="Times New Roman" w:eastAsia="宋体" w:hAnsi="Times New Roman" w:cs="Times New Roman" w:hint="eastAsia"/>
          <w:sz w:val="22"/>
        </w:rPr>
        <w:t>市售亚麻籽（粉）</w:t>
      </w:r>
      <w:r w:rsidR="00C47155">
        <w:rPr>
          <w:rFonts w:ascii="Times New Roman" w:eastAsia="宋体" w:hAnsi="Times New Roman" w:cs="Times New Roman" w:hint="eastAsia"/>
          <w:sz w:val="22"/>
        </w:rPr>
        <w:t>采样</w:t>
      </w:r>
      <w:r w:rsidRPr="009836DB">
        <w:rPr>
          <w:rFonts w:ascii="Times New Roman" w:eastAsia="宋体" w:hAnsi="Times New Roman" w:cs="Times New Roman" w:hint="eastAsia"/>
          <w:sz w:val="22"/>
        </w:rPr>
        <w:t>地图</w:t>
      </w:r>
    </w:p>
    <w:bookmarkEnd w:id="43"/>
    <w:p w14:paraId="4141E1EF" w14:textId="746E52B7" w:rsidR="0033509C" w:rsidRPr="00A44751" w:rsidRDefault="00000000">
      <w:pPr>
        <w:adjustRightInd w:val="0"/>
        <w:snapToGrid w:val="0"/>
        <w:spacing w:line="360" w:lineRule="auto"/>
        <w:ind w:firstLineChars="200" w:firstLine="480"/>
        <w:rPr>
          <w:rFonts w:ascii="Times New Roman" w:eastAsia="宋体" w:hAnsi="Times New Roman" w:cs="Times New Roman"/>
          <w:sz w:val="24"/>
          <w:szCs w:val="24"/>
        </w:rPr>
      </w:pPr>
      <w:r w:rsidRPr="00A44751">
        <w:rPr>
          <w:rFonts w:ascii="Times New Roman" w:eastAsia="宋体" w:hAnsi="Times New Roman" w:cs="Times New Roman" w:hint="eastAsia"/>
          <w:sz w:val="24"/>
          <w:szCs w:val="24"/>
        </w:rPr>
        <w:t>①市售</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的品质营养特性差异较大。采用归一化法对</w:t>
      </w:r>
      <w:r w:rsidRPr="00A44751">
        <w:rPr>
          <w:rFonts w:ascii="Times New Roman" w:eastAsia="宋体" w:hAnsi="Times New Roman" w:cs="Times New Roman"/>
          <w:sz w:val="24"/>
          <w:szCs w:val="24"/>
        </w:rPr>
        <w:t>50</w:t>
      </w:r>
      <w:r w:rsidRPr="00A44751">
        <w:rPr>
          <w:rFonts w:ascii="Times New Roman" w:eastAsia="宋体" w:hAnsi="Times New Roman" w:cs="Times New Roman" w:hint="eastAsia"/>
          <w:sz w:val="24"/>
          <w:szCs w:val="24"/>
        </w:rPr>
        <w:t>款市售</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脂肪酸组成测定，发现</w:t>
      </w:r>
      <w:r w:rsidRPr="00A44751">
        <w:rPr>
          <w:rFonts w:ascii="Times New Roman" w:eastAsia="宋体" w:hAnsi="Times New Roman" w:cs="Times New Roman"/>
          <w:sz w:val="24"/>
          <w:szCs w:val="24"/>
        </w:rPr>
        <w:t>α-</w:t>
      </w:r>
      <w:r w:rsidRPr="00A44751">
        <w:rPr>
          <w:rFonts w:ascii="Times New Roman" w:eastAsia="宋体" w:hAnsi="Times New Roman" w:cs="Times New Roman" w:hint="eastAsia"/>
          <w:sz w:val="24"/>
          <w:szCs w:val="24"/>
        </w:rPr>
        <w:t>亚麻酸相对含量为</w:t>
      </w:r>
      <w:r w:rsidRPr="00A44751">
        <w:rPr>
          <w:rFonts w:ascii="Times New Roman" w:eastAsia="宋体" w:hAnsi="Times New Roman" w:cs="Times New Roman"/>
          <w:sz w:val="24"/>
          <w:szCs w:val="24"/>
        </w:rPr>
        <w:t>45.97%~66.00%</w:t>
      </w:r>
      <w:r w:rsidRPr="00A44751">
        <w:rPr>
          <w:rFonts w:ascii="Times New Roman" w:eastAsia="宋体" w:hAnsi="Times New Roman" w:cs="Times New Roman" w:hint="eastAsia"/>
          <w:sz w:val="24"/>
          <w:szCs w:val="24"/>
        </w:rPr>
        <w:t>（以油计）；蛋白质、总脂质含量分别为</w:t>
      </w:r>
      <w:r w:rsidRPr="00A44751">
        <w:rPr>
          <w:rFonts w:ascii="Times New Roman" w:eastAsia="宋体" w:hAnsi="Times New Roman" w:cs="Times New Roman"/>
          <w:sz w:val="24"/>
          <w:szCs w:val="24"/>
        </w:rPr>
        <w:t>19.10~33.80 g/100g</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9.60~48.00 g/100g</w:t>
      </w:r>
      <w:r w:rsidRPr="00A44751">
        <w:rPr>
          <w:rFonts w:ascii="Times New Roman" w:eastAsia="宋体" w:hAnsi="Times New Roman" w:cs="Times New Roman" w:hint="eastAsia"/>
          <w:sz w:val="24"/>
          <w:szCs w:val="24"/>
        </w:rPr>
        <w:t>（标签标识），水分含量为</w:t>
      </w:r>
      <w:r w:rsidRPr="00A44751">
        <w:rPr>
          <w:rFonts w:ascii="Times New Roman" w:eastAsia="宋体" w:hAnsi="Times New Roman" w:cs="Times New Roman"/>
          <w:sz w:val="24"/>
          <w:szCs w:val="24"/>
        </w:rPr>
        <w:t>1.95~7.13 g/100g</w:t>
      </w:r>
      <w:r w:rsidRPr="00A44751">
        <w:rPr>
          <w:rFonts w:ascii="Times New Roman" w:eastAsia="宋体" w:hAnsi="Times New Roman" w:cs="Times New Roman" w:hint="eastAsia"/>
          <w:sz w:val="24"/>
          <w:szCs w:val="24"/>
        </w:rPr>
        <w:t>；主要生物活性组分生育</w:t>
      </w:r>
      <w:proofErr w:type="gramStart"/>
      <w:r w:rsidRPr="00A44751">
        <w:rPr>
          <w:rFonts w:ascii="Times New Roman" w:eastAsia="宋体" w:hAnsi="Times New Roman" w:cs="Times New Roman" w:hint="eastAsia"/>
          <w:sz w:val="24"/>
          <w:szCs w:val="24"/>
        </w:rPr>
        <w:t>酚</w:t>
      </w:r>
      <w:proofErr w:type="gramEnd"/>
      <w:r w:rsidRPr="00A44751">
        <w:rPr>
          <w:rFonts w:ascii="Times New Roman" w:eastAsia="宋体" w:hAnsi="Times New Roman" w:cs="Times New Roman" w:hint="eastAsia"/>
          <w:sz w:val="24"/>
          <w:szCs w:val="24"/>
        </w:rPr>
        <w:t>、植物甾醇、总</w:t>
      </w:r>
      <w:proofErr w:type="gramStart"/>
      <w:r w:rsidRPr="00A44751">
        <w:rPr>
          <w:rFonts w:ascii="Times New Roman" w:eastAsia="宋体" w:hAnsi="Times New Roman" w:cs="Times New Roman" w:hint="eastAsia"/>
          <w:sz w:val="24"/>
          <w:szCs w:val="24"/>
        </w:rPr>
        <w:t>酚</w:t>
      </w:r>
      <w:proofErr w:type="gramEnd"/>
      <w:r w:rsidRPr="00A44751">
        <w:rPr>
          <w:rFonts w:ascii="Times New Roman" w:eastAsia="宋体" w:hAnsi="Times New Roman" w:cs="Times New Roman" w:hint="eastAsia"/>
          <w:sz w:val="24"/>
          <w:szCs w:val="24"/>
        </w:rPr>
        <w:t>、黄酮和木酚素含量分别为</w:t>
      </w:r>
      <w:r w:rsidRPr="00A44751">
        <w:rPr>
          <w:rFonts w:ascii="Times New Roman" w:eastAsia="宋体" w:hAnsi="Times New Roman" w:cs="Times New Roman"/>
          <w:sz w:val="24"/>
          <w:szCs w:val="24"/>
        </w:rPr>
        <w:t>31.18~267.10 mg/100g</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225.41~523.99 mg/100g</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9.56~94.09 mg/100g</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1.27~3.35 mg/100g</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3.91~42.56 mg/g</w:t>
      </w:r>
      <w:r w:rsidRPr="00A44751">
        <w:rPr>
          <w:rFonts w:ascii="Times New Roman" w:eastAsia="宋体" w:hAnsi="Times New Roman" w:cs="Times New Roman" w:hint="eastAsia"/>
          <w:sz w:val="24"/>
          <w:szCs w:val="24"/>
        </w:rPr>
        <w:t>，这可能归因于差异化的亚麻</w:t>
      </w:r>
      <w:proofErr w:type="gramStart"/>
      <w:r w:rsidRPr="00A44751">
        <w:rPr>
          <w:rFonts w:ascii="Times New Roman" w:eastAsia="宋体" w:hAnsi="Times New Roman" w:cs="Times New Roman" w:hint="eastAsia"/>
          <w:sz w:val="24"/>
          <w:szCs w:val="24"/>
        </w:rPr>
        <w:t>籽</w:t>
      </w:r>
      <w:proofErr w:type="gramEnd"/>
      <w:r w:rsidRPr="00A44751">
        <w:rPr>
          <w:rFonts w:ascii="Times New Roman" w:eastAsia="宋体" w:hAnsi="Times New Roman" w:cs="Times New Roman" w:hint="eastAsia"/>
          <w:sz w:val="24"/>
          <w:szCs w:val="24"/>
        </w:rPr>
        <w:t>产地和品种属性。此外，市售</w:t>
      </w:r>
      <w:proofErr w:type="gramStart"/>
      <w:r w:rsidRPr="00A44751">
        <w:rPr>
          <w:rFonts w:ascii="Times New Roman" w:eastAsia="宋体" w:hAnsi="Times New Roman" w:cs="Times New Roman" w:hint="eastAsia"/>
          <w:sz w:val="24"/>
          <w:szCs w:val="24"/>
        </w:rPr>
        <w:t>亚麻籽粉初级</w:t>
      </w:r>
      <w:proofErr w:type="gramEnd"/>
      <w:r w:rsidRPr="00A44751">
        <w:rPr>
          <w:rFonts w:ascii="Times New Roman" w:eastAsia="宋体" w:hAnsi="Times New Roman" w:cs="Times New Roman" w:hint="eastAsia"/>
          <w:sz w:val="24"/>
          <w:szCs w:val="24"/>
        </w:rPr>
        <w:t>和次级氧化产物含量范围分别为</w:t>
      </w:r>
      <w:r w:rsidRPr="00A44751">
        <w:rPr>
          <w:rFonts w:ascii="Times New Roman" w:eastAsia="宋体" w:hAnsi="Times New Roman" w:cs="Times New Roman"/>
          <w:sz w:val="24"/>
          <w:szCs w:val="24"/>
        </w:rPr>
        <w:t xml:space="preserve">10.23~510.38 </w:t>
      </w:r>
      <w:proofErr w:type="spellStart"/>
      <w:r w:rsidRPr="00A44751">
        <w:rPr>
          <w:rFonts w:ascii="Times New Roman" w:eastAsia="宋体" w:hAnsi="Times New Roman" w:cs="Times New Roman"/>
          <w:sz w:val="24"/>
          <w:szCs w:val="24"/>
        </w:rPr>
        <w:t>μmoL</w:t>
      </w:r>
      <w:proofErr w:type="spellEnd"/>
      <w:r w:rsidRPr="00A44751">
        <w:rPr>
          <w:rFonts w:ascii="Times New Roman" w:eastAsia="宋体" w:hAnsi="Times New Roman" w:cs="Times New Roman"/>
          <w:sz w:val="24"/>
          <w:szCs w:val="24"/>
        </w:rPr>
        <w:t>/g</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 xml:space="preserve">9.8~471.28 </w:t>
      </w:r>
      <w:proofErr w:type="spellStart"/>
      <w:r w:rsidRPr="00A44751">
        <w:rPr>
          <w:rFonts w:ascii="Times New Roman" w:eastAsia="宋体" w:hAnsi="Times New Roman" w:cs="Times New Roman"/>
          <w:sz w:val="24"/>
          <w:szCs w:val="24"/>
        </w:rPr>
        <w:t>nmoL</w:t>
      </w:r>
      <w:proofErr w:type="spellEnd"/>
      <w:r w:rsidRPr="00A44751">
        <w:rPr>
          <w:rFonts w:ascii="Times New Roman" w:eastAsia="宋体" w:hAnsi="Times New Roman" w:cs="Times New Roman"/>
          <w:sz w:val="24"/>
          <w:szCs w:val="24"/>
        </w:rPr>
        <w:t>/g</w:t>
      </w:r>
      <w:r w:rsidRPr="00A44751">
        <w:rPr>
          <w:rFonts w:ascii="Times New Roman" w:eastAsia="宋体" w:hAnsi="Times New Roman" w:cs="Times New Roman" w:hint="eastAsia"/>
          <w:sz w:val="24"/>
          <w:szCs w:val="24"/>
        </w:rPr>
        <w:t>，</w:t>
      </w:r>
      <w:r w:rsidR="00A44751" w:rsidRPr="00A44751">
        <w:rPr>
          <w:rFonts w:ascii="Times New Roman" w:eastAsia="宋体" w:hAnsi="Times New Roman" w:cs="Times New Roman" w:hint="eastAsia"/>
          <w:sz w:val="24"/>
          <w:szCs w:val="24"/>
        </w:rPr>
        <w:t>50</w:t>
      </w:r>
      <w:r w:rsidR="00A44751" w:rsidRPr="00A44751">
        <w:rPr>
          <w:rFonts w:ascii="Times New Roman" w:eastAsia="宋体" w:hAnsi="Times New Roman" w:cs="Times New Roman" w:hint="eastAsia"/>
          <w:sz w:val="24"/>
          <w:szCs w:val="24"/>
        </w:rPr>
        <w:t>款市售食用亚麻籽（粉）的酸价和过氧化值范围分别为</w:t>
      </w:r>
      <w:r w:rsidR="00A44751" w:rsidRPr="00A44751">
        <w:rPr>
          <w:rFonts w:ascii="Times New Roman" w:eastAsia="宋体" w:hAnsi="Times New Roman" w:cs="Times New Roman" w:hint="eastAsia"/>
          <w:sz w:val="24"/>
          <w:szCs w:val="24"/>
        </w:rPr>
        <w:t>0.67~18.42mg/g</w:t>
      </w:r>
      <w:r w:rsidR="00A44751" w:rsidRPr="00A44751">
        <w:rPr>
          <w:rFonts w:ascii="Times New Roman" w:eastAsia="宋体" w:hAnsi="Times New Roman" w:cs="Times New Roman" w:hint="eastAsia"/>
          <w:sz w:val="24"/>
          <w:szCs w:val="24"/>
        </w:rPr>
        <w:t>、</w:t>
      </w:r>
      <w:r w:rsidR="00A44751" w:rsidRPr="00A44751">
        <w:rPr>
          <w:rFonts w:ascii="Times New Roman" w:eastAsia="宋体" w:hAnsi="Times New Roman" w:cs="Times New Roman" w:hint="eastAsia"/>
          <w:sz w:val="24"/>
          <w:szCs w:val="24"/>
        </w:rPr>
        <w:t>0.01~0.62g/100g</w:t>
      </w:r>
      <w:r w:rsidR="00A44751" w:rsidRPr="00A44751">
        <w:rPr>
          <w:rFonts w:ascii="Times New Roman" w:eastAsia="宋体" w:hAnsi="Times New Roman" w:cs="Times New Roman" w:hint="eastAsia"/>
          <w:sz w:val="24"/>
          <w:szCs w:val="24"/>
        </w:rPr>
        <w:t>；</w:t>
      </w:r>
      <w:r w:rsidR="00A44751" w:rsidRPr="00A44751">
        <w:rPr>
          <w:rFonts w:ascii="Times New Roman" w:eastAsia="宋体" w:hAnsi="Times New Roman" w:cs="Times New Roman" w:hint="eastAsia"/>
          <w:sz w:val="24"/>
          <w:szCs w:val="24"/>
        </w:rPr>
        <w:t>18</w:t>
      </w:r>
      <w:r w:rsidR="00A44751" w:rsidRPr="00A44751">
        <w:rPr>
          <w:rFonts w:ascii="Times New Roman" w:eastAsia="宋体" w:hAnsi="Times New Roman" w:cs="Times New Roman" w:hint="eastAsia"/>
          <w:sz w:val="24"/>
          <w:szCs w:val="24"/>
        </w:rPr>
        <w:t>款代表性的市售食用亚麻籽（粉）</w:t>
      </w:r>
      <w:proofErr w:type="gramStart"/>
      <w:r w:rsidR="00A44751" w:rsidRPr="00A44751">
        <w:rPr>
          <w:rFonts w:ascii="Times New Roman" w:eastAsia="宋体" w:hAnsi="Times New Roman" w:cs="Times New Roman" w:hint="eastAsia"/>
          <w:sz w:val="24"/>
          <w:szCs w:val="24"/>
        </w:rPr>
        <w:t>生氰糖苷</w:t>
      </w:r>
      <w:proofErr w:type="gramEnd"/>
      <w:r w:rsidR="00A44751" w:rsidRPr="00A44751">
        <w:rPr>
          <w:rFonts w:ascii="Times New Roman" w:eastAsia="宋体" w:hAnsi="Times New Roman" w:cs="Times New Roman" w:hint="eastAsia"/>
          <w:sz w:val="24"/>
          <w:szCs w:val="24"/>
        </w:rPr>
        <w:t>含量范围为</w:t>
      </w:r>
      <w:r w:rsidR="00A44751" w:rsidRPr="00A44751">
        <w:rPr>
          <w:rFonts w:ascii="Times New Roman" w:eastAsia="宋体" w:hAnsi="Times New Roman" w:cs="Times New Roman" w:hint="eastAsia"/>
          <w:sz w:val="24"/>
          <w:szCs w:val="24"/>
        </w:rPr>
        <w:t>13.76~274.67mg/kg</w:t>
      </w:r>
      <w:r w:rsidR="00A44751" w:rsidRPr="00A44751">
        <w:rPr>
          <w:rFonts w:ascii="Times New Roman" w:eastAsia="宋体" w:hAnsi="Times New Roman" w:cs="Times New Roman" w:hint="eastAsia"/>
          <w:sz w:val="24"/>
          <w:szCs w:val="24"/>
        </w:rPr>
        <w:t>，</w:t>
      </w:r>
      <w:r w:rsidRPr="00A44751">
        <w:rPr>
          <w:rFonts w:ascii="Times New Roman" w:eastAsia="宋体" w:hAnsi="Times New Roman" w:cs="Times New Roman" w:hint="eastAsia"/>
          <w:sz w:val="24"/>
          <w:szCs w:val="24"/>
        </w:rPr>
        <w:t>这可能归因于差异化的亚麻</w:t>
      </w:r>
      <w:proofErr w:type="gramStart"/>
      <w:r w:rsidRPr="00A44751">
        <w:rPr>
          <w:rFonts w:ascii="Times New Roman" w:eastAsia="宋体" w:hAnsi="Times New Roman" w:cs="Times New Roman" w:hint="eastAsia"/>
          <w:sz w:val="24"/>
          <w:szCs w:val="24"/>
        </w:rPr>
        <w:t>籽</w:t>
      </w:r>
      <w:proofErr w:type="gramEnd"/>
      <w:r w:rsidRPr="00A44751">
        <w:rPr>
          <w:rFonts w:ascii="Times New Roman" w:eastAsia="宋体" w:hAnsi="Times New Roman" w:cs="Times New Roman" w:hint="eastAsia"/>
          <w:sz w:val="24"/>
          <w:szCs w:val="24"/>
        </w:rPr>
        <w:t>熟化工艺。</w:t>
      </w:r>
    </w:p>
    <w:p w14:paraId="17857826" w14:textId="74738F5A" w:rsidR="0033509C" w:rsidRPr="00A44751" w:rsidRDefault="00000000">
      <w:pPr>
        <w:adjustRightInd w:val="0"/>
        <w:snapToGrid w:val="0"/>
        <w:spacing w:line="360" w:lineRule="auto"/>
        <w:ind w:firstLineChars="200" w:firstLine="480"/>
        <w:rPr>
          <w:rFonts w:ascii="Times New Roman" w:eastAsia="宋体" w:hAnsi="Times New Roman" w:cs="Times New Roman"/>
          <w:sz w:val="24"/>
          <w:szCs w:val="24"/>
        </w:rPr>
      </w:pPr>
      <w:r w:rsidRPr="00A44751">
        <w:rPr>
          <w:rFonts w:ascii="Times New Roman" w:eastAsia="宋体" w:hAnsi="Times New Roman" w:cs="Times New Roman" w:hint="eastAsia"/>
          <w:sz w:val="24"/>
          <w:szCs w:val="24"/>
        </w:rPr>
        <w:t>②使用了筛分法对</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粒径分布情况进行分析，代表性的</w:t>
      </w:r>
      <w:r w:rsidRPr="00A44751">
        <w:rPr>
          <w:rFonts w:ascii="Times New Roman" w:eastAsia="宋体" w:hAnsi="Times New Roman" w:cs="Times New Roman"/>
          <w:sz w:val="24"/>
          <w:szCs w:val="24"/>
        </w:rPr>
        <w:t>20</w:t>
      </w:r>
      <w:r w:rsidRPr="00A44751">
        <w:rPr>
          <w:rFonts w:ascii="Times New Roman" w:eastAsia="宋体" w:hAnsi="Times New Roman" w:cs="Times New Roman" w:hint="eastAsia"/>
          <w:sz w:val="24"/>
          <w:szCs w:val="24"/>
        </w:rPr>
        <w:t>款市售</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粒径在</w:t>
      </w:r>
      <w:r w:rsidRPr="00A44751">
        <w:rPr>
          <w:rFonts w:ascii="Times New Roman" w:eastAsia="宋体" w:hAnsi="Times New Roman" w:cs="Times New Roman"/>
          <w:sz w:val="24"/>
          <w:szCs w:val="24"/>
        </w:rPr>
        <w:t>0.15~0.85 mm</w:t>
      </w:r>
      <w:r w:rsidRPr="00A44751">
        <w:rPr>
          <w:rFonts w:ascii="Times New Roman" w:eastAsia="宋体" w:hAnsi="Times New Roman" w:cs="Times New Roman" w:hint="eastAsia"/>
          <w:sz w:val="24"/>
          <w:szCs w:val="24"/>
        </w:rPr>
        <w:t>之间的比例均超过</w:t>
      </w:r>
      <w:r w:rsidRPr="00A44751">
        <w:rPr>
          <w:rFonts w:ascii="Times New Roman" w:eastAsia="宋体" w:hAnsi="Times New Roman" w:cs="Times New Roman"/>
          <w:sz w:val="24"/>
          <w:szCs w:val="24"/>
        </w:rPr>
        <w:t>95%</w:t>
      </w:r>
      <w:r w:rsidRPr="00A44751">
        <w:rPr>
          <w:rFonts w:ascii="Times New Roman" w:eastAsia="宋体" w:hAnsi="Times New Roman" w:cs="Times New Roman" w:hint="eastAsia"/>
          <w:sz w:val="24"/>
          <w:szCs w:val="24"/>
        </w:rPr>
        <w:t>。其中，</w:t>
      </w:r>
      <w:r w:rsidRPr="00A44751">
        <w:rPr>
          <w:rFonts w:ascii="Times New Roman" w:eastAsia="宋体" w:hAnsi="Times New Roman" w:cs="Times New Roman"/>
          <w:sz w:val="24"/>
          <w:szCs w:val="24"/>
        </w:rPr>
        <w:t>7</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粒径较小，粒径分布在</w:t>
      </w:r>
      <w:r w:rsidRPr="00A44751">
        <w:rPr>
          <w:rFonts w:ascii="Times New Roman" w:eastAsia="宋体" w:hAnsi="Times New Roman" w:cs="Times New Roman"/>
          <w:sz w:val="24"/>
          <w:szCs w:val="24"/>
        </w:rPr>
        <w:t>0.20~0.45 mm</w:t>
      </w:r>
      <w:r w:rsidRPr="00A44751">
        <w:rPr>
          <w:rFonts w:ascii="Times New Roman" w:eastAsia="宋体" w:hAnsi="Times New Roman" w:cs="Times New Roman" w:hint="eastAsia"/>
          <w:sz w:val="24"/>
          <w:szCs w:val="24"/>
        </w:rPr>
        <w:t>之间的颗粒比例超过</w:t>
      </w:r>
      <w:r w:rsidRPr="00A44751">
        <w:rPr>
          <w:rFonts w:ascii="Times New Roman" w:eastAsia="宋体" w:hAnsi="Times New Roman" w:cs="Times New Roman"/>
          <w:sz w:val="24"/>
          <w:szCs w:val="24"/>
        </w:rPr>
        <w:t>50%</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8</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颗粒较大，粒径在</w:t>
      </w:r>
      <w:r w:rsidRPr="00A44751">
        <w:rPr>
          <w:rFonts w:ascii="Times New Roman" w:eastAsia="宋体" w:hAnsi="Times New Roman" w:cs="Times New Roman"/>
          <w:sz w:val="24"/>
          <w:szCs w:val="24"/>
        </w:rPr>
        <w:t>0.45~0.85 mm</w:t>
      </w:r>
      <w:r w:rsidRPr="00A44751">
        <w:rPr>
          <w:rFonts w:ascii="Times New Roman" w:eastAsia="宋体" w:hAnsi="Times New Roman" w:cs="Times New Roman" w:hint="eastAsia"/>
          <w:sz w:val="24"/>
          <w:szCs w:val="24"/>
        </w:rPr>
        <w:t>范围的颗粒比例超过</w:t>
      </w:r>
      <w:r w:rsidRPr="00A44751">
        <w:rPr>
          <w:rFonts w:ascii="Times New Roman" w:eastAsia="宋体" w:hAnsi="Times New Roman" w:cs="Times New Roman"/>
          <w:sz w:val="24"/>
          <w:szCs w:val="24"/>
        </w:rPr>
        <w:t>50%</w:t>
      </w:r>
      <w:r w:rsidRPr="00A44751">
        <w:rPr>
          <w:rFonts w:ascii="Times New Roman" w:eastAsia="宋体" w:hAnsi="Times New Roman" w:cs="Times New Roman" w:hint="eastAsia"/>
          <w:sz w:val="24"/>
          <w:szCs w:val="24"/>
        </w:rPr>
        <w:t>。直观观察发现，</w:t>
      </w:r>
      <w:r w:rsidRPr="00A44751">
        <w:rPr>
          <w:rFonts w:ascii="Times New Roman" w:eastAsia="宋体" w:hAnsi="Times New Roman" w:cs="Times New Roman"/>
          <w:sz w:val="24"/>
          <w:szCs w:val="24"/>
        </w:rPr>
        <w:t>4</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亚麻籽粉以</w:t>
      </w:r>
      <w:proofErr w:type="gramEnd"/>
      <w:r w:rsidRPr="00A44751">
        <w:rPr>
          <w:rFonts w:ascii="Times New Roman" w:eastAsia="宋体" w:hAnsi="Times New Roman" w:cs="Times New Roman" w:hint="eastAsia"/>
          <w:sz w:val="24"/>
          <w:szCs w:val="24"/>
        </w:rPr>
        <w:t>褐色亚麻籽为原料制得，</w:t>
      </w:r>
      <w:r w:rsidRPr="00A44751">
        <w:rPr>
          <w:rFonts w:ascii="Times New Roman" w:eastAsia="宋体" w:hAnsi="Times New Roman" w:cs="Times New Roman"/>
          <w:sz w:val="24"/>
          <w:szCs w:val="24"/>
        </w:rPr>
        <w:t>16</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w:t>
      </w:r>
      <w:r w:rsidRPr="00A44751">
        <w:rPr>
          <w:rFonts w:ascii="Times New Roman" w:eastAsia="宋体" w:hAnsi="Times New Roman" w:cs="Times New Roman" w:hint="eastAsia"/>
          <w:sz w:val="24"/>
          <w:szCs w:val="24"/>
        </w:rPr>
        <w:lastRenderedPageBreak/>
        <w:t>以</w:t>
      </w:r>
      <w:proofErr w:type="gramEnd"/>
      <w:r w:rsidRPr="00A44751">
        <w:rPr>
          <w:rFonts w:ascii="Times New Roman" w:eastAsia="宋体" w:hAnsi="Times New Roman" w:cs="Times New Roman" w:hint="eastAsia"/>
          <w:sz w:val="24"/>
          <w:szCs w:val="24"/>
        </w:rPr>
        <w:t>黄色亚麻籽为原料制得（</w:t>
      </w:r>
      <w:r w:rsidRPr="00A44751">
        <w:rPr>
          <w:rFonts w:ascii="Times New Roman" w:eastAsia="宋体" w:hAnsi="Times New Roman" w:cs="Times New Roman"/>
          <w:sz w:val="24"/>
          <w:szCs w:val="24"/>
        </w:rPr>
        <w:t>11</w:t>
      </w:r>
      <w:r w:rsidRPr="00A44751">
        <w:rPr>
          <w:rFonts w:ascii="Times New Roman" w:eastAsia="宋体" w:hAnsi="Times New Roman" w:cs="Times New Roman" w:hint="eastAsia"/>
          <w:sz w:val="24"/>
          <w:szCs w:val="24"/>
        </w:rPr>
        <w:t>款为低温烘焙工艺，</w:t>
      </w:r>
      <w:r w:rsidRPr="00A44751">
        <w:rPr>
          <w:rFonts w:ascii="Times New Roman" w:eastAsia="宋体" w:hAnsi="Times New Roman" w:cs="Times New Roman"/>
          <w:sz w:val="24"/>
          <w:szCs w:val="24"/>
        </w:rPr>
        <w:t>2</w:t>
      </w:r>
      <w:r w:rsidRPr="00A44751">
        <w:rPr>
          <w:rFonts w:ascii="Times New Roman" w:eastAsia="宋体" w:hAnsi="Times New Roman" w:cs="Times New Roman" w:hint="eastAsia"/>
          <w:sz w:val="24"/>
          <w:szCs w:val="24"/>
        </w:rPr>
        <w:t>款为微波熟制工艺和</w:t>
      </w:r>
      <w:r w:rsidRPr="00A44751">
        <w:rPr>
          <w:rFonts w:ascii="Times New Roman" w:eastAsia="宋体" w:hAnsi="Times New Roman" w:cs="Times New Roman"/>
          <w:sz w:val="24"/>
          <w:szCs w:val="24"/>
        </w:rPr>
        <w:t>3</w:t>
      </w:r>
      <w:r w:rsidRPr="00A44751">
        <w:rPr>
          <w:rFonts w:ascii="Times New Roman" w:eastAsia="宋体" w:hAnsi="Times New Roman" w:cs="Times New Roman" w:hint="eastAsia"/>
          <w:sz w:val="24"/>
          <w:szCs w:val="24"/>
        </w:rPr>
        <w:t>款为低温熟制工艺）。扫描电镜观察发现，</w:t>
      </w:r>
      <w:r w:rsidRPr="00A44751">
        <w:rPr>
          <w:rFonts w:ascii="Times New Roman" w:eastAsia="宋体" w:hAnsi="Times New Roman" w:cs="Times New Roman"/>
          <w:sz w:val="24"/>
          <w:szCs w:val="24"/>
        </w:rPr>
        <w:t>6</w:t>
      </w:r>
      <w:r w:rsidRPr="00A44751">
        <w:rPr>
          <w:rFonts w:ascii="Times New Roman" w:eastAsia="宋体" w:hAnsi="Times New Roman" w:cs="Times New Roman" w:hint="eastAsia"/>
          <w:sz w:val="24"/>
          <w:szCs w:val="24"/>
        </w:rPr>
        <w:t>款低温熟制的</w:t>
      </w:r>
      <w:proofErr w:type="gramStart"/>
      <w:r w:rsidRPr="00A44751">
        <w:rPr>
          <w:rFonts w:ascii="Times New Roman" w:eastAsia="宋体" w:hAnsi="Times New Roman" w:cs="Times New Roman" w:hint="eastAsia"/>
          <w:sz w:val="24"/>
          <w:szCs w:val="24"/>
        </w:rPr>
        <w:t>亚麻籽粉颗粒</w:t>
      </w:r>
      <w:proofErr w:type="gramEnd"/>
      <w:r w:rsidRPr="00A44751">
        <w:rPr>
          <w:rFonts w:ascii="Times New Roman" w:eastAsia="宋体" w:hAnsi="Times New Roman" w:cs="Times New Roman" w:hint="eastAsia"/>
          <w:sz w:val="24"/>
          <w:szCs w:val="24"/>
        </w:rPr>
        <w:t>可观察到极少量完整的油脂体，粒度大小没有规律；而其它亚麻</w:t>
      </w:r>
      <w:proofErr w:type="gramStart"/>
      <w:r w:rsidRPr="00A44751">
        <w:rPr>
          <w:rFonts w:ascii="Times New Roman" w:eastAsia="宋体" w:hAnsi="Times New Roman" w:cs="Times New Roman" w:hint="eastAsia"/>
          <w:sz w:val="24"/>
          <w:szCs w:val="24"/>
        </w:rPr>
        <w:t>籽粉未</w:t>
      </w:r>
      <w:proofErr w:type="gramEnd"/>
      <w:r w:rsidRPr="00A44751">
        <w:rPr>
          <w:rFonts w:ascii="Times New Roman" w:eastAsia="宋体" w:hAnsi="Times New Roman" w:cs="Times New Roman" w:hint="eastAsia"/>
          <w:sz w:val="24"/>
          <w:szCs w:val="24"/>
        </w:rPr>
        <w:t>观察到完整油脂体。因此，熟制处理方式，而非粉碎程度是导致</w:t>
      </w:r>
      <w:proofErr w:type="gramStart"/>
      <w:r w:rsidRPr="00A44751">
        <w:rPr>
          <w:rFonts w:ascii="Times New Roman" w:eastAsia="宋体" w:hAnsi="Times New Roman" w:cs="Times New Roman" w:hint="eastAsia"/>
          <w:sz w:val="24"/>
          <w:szCs w:val="24"/>
        </w:rPr>
        <w:t>亚麻籽粉颗粒</w:t>
      </w:r>
      <w:proofErr w:type="gramEnd"/>
      <w:r w:rsidRPr="00A44751">
        <w:rPr>
          <w:rFonts w:ascii="Times New Roman" w:eastAsia="宋体" w:hAnsi="Times New Roman" w:cs="Times New Roman" w:hint="eastAsia"/>
          <w:sz w:val="24"/>
          <w:szCs w:val="24"/>
        </w:rPr>
        <w:t>中油脂体差异化完整程度的主要原因。</w:t>
      </w:r>
    </w:p>
    <w:p w14:paraId="765F19FA" w14:textId="296F1FDB" w:rsidR="0033509C" w:rsidRPr="00A44751" w:rsidRDefault="00000000">
      <w:pPr>
        <w:adjustRightInd w:val="0"/>
        <w:snapToGrid w:val="0"/>
        <w:spacing w:line="360" w:lineRule="auto"/>
        <w:ind w:firstLineChars="200" w:firstLine="480"/>
        <w:rPr>
          <w:rFonts w:ascii="Times New Roman" w:eastAsia="宋体" w:hAnsi="Times New Roman" w:cs="Times New Roman"/>
          <w:sz w:val="24"/>
          <w:szCs w:val="24"/>
        </w:rPr>
      </w:pPr>
      <w:r w:rsidRPr="00A44751">
        <w:rPr>
          <w:rFonts w:ascii="Times New Roman" w:eastAsia="宋体" w:hAnsi="Times New Roman" w:cs="Times New Roman" w:hint="eastAsia"/>
          <w:sz w:val="24"/>
          <w:szCs w:val="24"/>
        </w:rPr>
        <w:t>③应用</w:t>
      </w:r>
      <w:r w:rsidRPr="00A44751">
        <w:rPr>
          <w:rFonts w:ascii="Times New Roman" w:eastAsia="宋体" w:hAnsi="Times New Roman" w:cs="Times New Roman"/>
          <w:sz w:val="24"/>
          <w:szCs w:val="24"/>
        </w:rPr>
        <w:t>QDA</w:t>
      </w:r>
      <w:r w:rsidRPr="00A44751">
        <w:rPr>
          <w:rFonts w:ascii="Times New Roman" w:eastAsia="宋体" w:hAnsi="Times New Roman" w:cs="Times New Roman" w:hint="eastAsia"/>
          <w:sz w:val="24"/>
          <w:szCs w:val="24"/>
        </w:rPr>
        <w:t>对代表性的</w:t>
      </w:r>
      <w:r w:rsidRPr="00A44751">
        <w:rPr>
          <w:rFonts w:ascii="Times New Roman" w:eastAsia="宋体" w:hAnsi="Times New Roman" w:cs="Times New Roman"/>
          <w:sz w:val="24"/>
          <w:szCs w:val="24"/>
        </w:rPr>
        <w:t>20</w:t>
      </w:r>
      <w:r w:rsidRPr="00A44751">
        <w:rPr>
          <w:rFonts w:ascii="Times New Roman" w:eastAsia="宋体" w:hAnsi="Times New Roman" w:cs="Times New Roman" w:hint="eastAsia"/>
          <w:sz w:val="24"/>
          <w:szCs w:val="24"/>
        </w:rPr>
        <w:t>款市售</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样品的香气属性、口感滋味和表面属性进行了分析并通过</w:t>
      </w:r>
      <w:r w:rsidRPr="00A44751">
        <w:rPr>
          <w:rFonts w:ascii="Times New Roman" w:eastAsia="宋体" w:hAnsi="Times New Roman" w:cs="Times New Roman"/>
          <w:sz w:val="24"/>
          <w:szCs w:val="24"/>
        </w:rPr>
        <w:t>Pannel check</w:t>
      </w:r>
      <w:r w:rsidRPr="00A44751">
        <w:rPr>
          <w:rFonts w:ascii="Times New Roman" w:eastAsia="宋体" w:hAnsi="Times New Roman" w:cs="Times New Roman" w:hint="eastAsia"/>
          <w:sz w:val="24"/>
          <w:szCs w:val="24"/>
        </w:rPr>
        <w:t>进行一致性检验，发现</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的香气属性有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烤香</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海苔味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哈喇味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生青味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油脂味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生核桃皮味</w:t>
      </w:r>
      <w:r w:rsidRPr="00A44751">
        <w:rPr>
          <w:rFonts w:ascii="Times New Roman" w:eastAsia="宋体" w:hAnsi="Times New Roman" w:cs="Times New Roman"/>
          <w:sz w:val="24"/>
          <w:szCs w:val="24"/>
        </w:rPr>
        <w:t>”6</w:t>
      </w:r>
      <w:r w:rsidRPr="00A44751">
        <w:rPr>
          <w:rFonts w:ascii="Times New Roman" w:eastAsia="宋体" w:hAnsi="Times New Roman" w:cs="Times New Roman" w:hint="eastAsia"/>
          <w:sz w:val="24"/>
          <w:szCs w:val="24"/>
        </w:rPr>
        <w:t>种属性。其中，</w:t>
      </w:r>
      <w:r w:rsidRPr="00A44751">
        <w:rPr>
          <w:rFonts w:ascii="Times New Roman" w:eastAsia="宋体" w:hAnsi="Times New Roman" w:cs="Times New Roman"/>
          <w:sz w:val="24"/>
          <w:szCs w:val="24"/>
        </w:rPr>
        <w:t>3</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烤香</w:t>
      </w:r>
      <w:r w:rsidRPr="00A44751">
        <w:rPr>
          <w:rFonts w:ascii="Times New Roman" w:eastAsia="宋体" w:hAnsi="Times New Roman" w:cs="Times New Roman"/>
          <w:sz w:val="24"/>
          <w:szCs w:val="24"/>
        </w:rPr>
        <w:t>”</w:t>
      </w:r>
      <w:proofErr w:type="gramEnd"/>
      <w:r w:rsidRPr="00A44751">
        <w:rPr>
          <w:rFonts w:ascii="Times New Roman" w:eastAsia="宋体" w:hAnsi="Times New Roman" w:cs="Times New Roman" w:hint="eastAsia"/>
          <w:sz w:val="24"/>
          <w:szCs w:val="24"/>
        </w:rPr>
        <w:t>浓郁，</w:t>
      </w:r>
      <w:r w:rsidRPr="00A44751">
        <w:rPr>
          <w:rFonts w:ascii="Times New Roman" w:eastAsia="宋体" w:hAnsi="Times New Roman" w:cs="Times New Roman"/>
          <w:sz w:val="24"/>
          <w:szCs w:val="24"/>
        </w:rPr>
        <w:t>1</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亚麻籽粉有</w:t>
      </w:r>
      <w:proofErr w:type="gramEnd"/>
      <w:r w:rsidRPr="00A44751">
        <w:rPr>
          <w:rFonts w:ascii="Times New Roman" w:eastAsia="宋体" w:hAnsi="Times New Roman" w:cs="Times New Roman" w:hint="eastAsia"/>
          <w:sz w:val="24"/>
          <w:szCs w:val="24"/>
        </w:rPr>
        <w:t>明显</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海苔味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4</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哈喇味</w:t>
      </w:r>
      <w:r w:rsidRPr="00A44751">
        <w:rPr>
          <w:rFonts w:ascii="Times New Roman" w:eastAsia="宋体" w:hAnsi="Times New Roman" w:cs="Times New Roman"/>
          <w:sz w:val="24"/>
          <w:szCs w:val="24"/>
        </w:rPr>
        <w:t>”</w:t>
      </w:r>
      <w:proofErr w:type="gramEnd"/>
      <w:r w:rsidRPr="00A44751">
        <w:rPr>
          <w:rFonts w:ascii="Times New Roman" w:eastAsia="宋体" w:hAnsi="Times New Roman" w:cs="Times New Roman" w:hint="eastAsia"/>
          <w:sz w:val="24"/>
          <w:szCs w:val="24"/>
        </w:rPr>
        <w:t>较重，</w:t>
      </w:r>
      <w:r w:rsidRPr="00A44751">
        <w:rPr>
          <w:rFonts w:ascii="Times New Roman" w:eastAsia="宋体" w:hAnsi="Times New Roman" w:cs="Times New Roman"/>
          <w:sz w:val="24"/>
          <w:szCs w:val="24"/>
        </w:rPr>
        <w:t>3</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生青味</w:t>
      </w:r>
      <w:r w:rsidRPr="00A44751">
        <w:rPr>
          <w:rFonts w:ascii="Times New Roman" w:eastAsia="宋体" w:hAnsi="Times New Roman" w:cs="Times New Roman"/>
          <w:sz w:val="24"/>
          <w:szCs w:val="24"/>
        </w:rPr>
        <w:t>”</w:t>
      </w:r>
      <w:proofErr w:type="gramEnd"/>
      <w:r w:rsidRPr="00A44751">
        <w:rPr>
          <w:rFonts w:ascii="Times New Roman" w:eastAsia="宋体" w:hAnsi="Times New Roman" w:cs="Times New Roman" w:hint="eastAsia"/>
          <w:sz w:val="24"/>
          <w:szCs w:val="24"/>
        </w:rPr>
        <w:t>明显，</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油脂味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几乎在各个样品中都能闻到，仅在</w:t>
      </w:r>
      <w:r w:rsidRPr="00A44751">
        <w:rPr>
          <w:rFonts w:ascii="Times New Roman" w:eastAsia="宋体" w:hAnsi="Times New Roman" w:cs="Times New Roman"/>
          <w:sz w:val="24"/>
          <w:szCs w:val="24"/>
        </w:rPr>
        <w:t>2</w:t>
      </w:r>
      <w:r w:rsidRPr="00A44751">
        <w:rPr>
          <w:rFonts w:ascii="Times New Roman" w:eastAsia="宋体" w:hAnsi="Times New Roman" w:cs="Times New Roman" w:hint="eastAsia"/>
          <w:sz w:val="24"/>
          <w:szCs w:val="24"/>
        </w:rPr>
        <w:t>款</w:t>
      </w:r>
      <w:proofErr w:type="gramStart"/>
      <w:r w:rsidRPr="00A44751">
        <w:rPr>
          <w:rFonts w:ascii="Times New Roman" w:eastAsia="宋体" w:hAnsi="Times New Roman" w:cs="Times New Roman" w:hint="eastAsia"/>
          <w:sz w:val="24"/>
          <w:szCs w:val="24"/>
        </w:rPr>
        <w:t>亚麻籽粉中</w:t>
      </w:r>
      <w:proofErr w:type="gramEnd"/>
      <w:r w:rsidRPr="00A44751">
        <w:rPr>
          <w:rFonts w:ascii="Times New Roman" w:eastAsia="宋体" w:hAnsi="Times New Roman" w:cs="Times New Roman" w:hint="eastAsia"/>
          <w:sz w:val="24"/>
          <w:szCs w:val="24"/>
        </w:rPr>
        <w:t>闻到明显</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生核桃皮味</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。香气属性差异明显可能与样品的原料产地、产品加工工艺、贮藏方式等因素有关。</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的口感滋味有“酥脆性”、“沙粒感”、“黏牙性”、“异味程度”和“鼻后香气浓郁程度”</w:t>
      </w:r>
      <w:r w:rsidRPr="00A44751">
        <w:rPr>
          <w:rFonts w:ascii="Times New Roman" w:eastAsia="宋体" w:hAnsi="Times New Roman" w:cs="Times New Roman"/>
          <w:sz w:val="24"/>
          <w:szCs w:val="24"/>
        </w:rPr>
        <w:t>5</w:t>
      </w:r>
      <w:r w:rsidRPr="00A44751">
        <w:rPr>
          <w:rFonts w:ascii="Times New Roman" w:eastAsia="宋体" w:hAnsi="Times New Roman" w:cs="Times New Roman" w:hint="eastAsia"/>
          <w:sz w:val="24"/>
          <w:szCs w:val="24"/>
        </w:rPr>
        <w:t>种属性。其中，</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鼻后香气浓郁程度</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在所有样品中都能感知到，</w:t>
      </w:r>
      <w:r w:rsidRPr="00A44751">
        <w:rPr>
          <w:rFonts w:ascii="Times New Roman" w:eastAsia="宋体" w:hAnsi="Times New Roman" w:cs="Times New Roman"/>
          <w:sz w:val="24"/>
          <w:szCs w:val="24"/>
        </w:rPr>
        <w:t>7</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酥脆性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较好，</w:t>
      </w:r>
      <w:r w:rsidRPr="00A44751">
        <w:rPr>
          <w:rFonts w:ascii="Times New Roman" w:eastAsia="宋体" w:hAnsi="Times New Roman" w:cs="Times New Roman"/>
          <w:sz w:val="24"/>
          <w:szCs w:val="24"/>
        </w:rPr>
        <w:t>8</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沙粒感</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明显，大多数样品</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黏牙性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明显，而</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异味程度</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小。</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hint="eastAsia"/>
          <w:sz w:val="24"/>
          <w:szCs w:val="24"/>
        </w:rPr>
        <w:t>的表面属性有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光泽性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颗粒大小</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均匀性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表面松散性</w:t>
      </w:r>
      <w:r w:rsidRPr="00A44751">
        <w:rPr>
          <w:rFonts w:ascii="Times New Roman" w:eastAsia="宋体" w:hAnsi="Times New Roman" w:cs="Times New Roman"/>
          <w:sz w:val="24"/>
          <w:szCs w:val="24"/>
        </w:rPr>
        <w:t>”4</w:t>
      </w:r>
      <w:r w:rsidRPr="00A44751">
        <w:rPr>
          <w:rFonts w:ascii="Times New Roman" w:eastAsia="宋体" w:hAnsi="Times New Roman" w:cs="Times New Roman" w:hint="eastAsia"/>
          <w:sz w:val="24"/>
          <w:szCs w:val="24"/>
        </w:rPr>
        <w:t>种。其中，</w:t>
      </w:r>
      <w:r w:rsidRPr="00A44751">
        <w:rPr>
          <w:rFonts w:ascii="Times New Roman" w:eastAsia="宋体" w:hAnsi="Times New Roman" w:cs="Times New Roman"/>
          <w:sz w:val="24"/>
          <w:szCs w:val="24"/>
        </w:rPr>
        <w:t>5</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光泽性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表面松散性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均匀性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较好，颗粒相对较大，</w:t>
      </w:r>
      <w:r w:rsidRPr="00A44751">
        <w:rPr>
          <w:rFonts w:ascii="Times New Roman" w:eastAsia="宋体" w:hAnsi="Times New Roman" w:cs="Times New Roman"/>
          <w:sz w:val="24"/>
          <w:szCs w:val="24"/>
        </w:rPr>
        <w:t>4</w:t>
      </w:r>
      <w:r w:rsidRPr="00A44751">
        <w:rPr>
          <w:rFonts w:ascii="Times New Roman" w:eastAsia="宋体" w:hAnsi="Times New Roman" w:cs="Times New Roman" w:hint="eastAsia"/>
          <w:sz w:val="24"/>
          <w:szCs w:val="24"/>
        </w:rPr>
        <w:t>款</w:t>
      </w:r>
      <w:r w:rsidR="00A44751" w:rsidRPr="00A44751">
        <w:rPr>
          <w:rFonts w:ascii="Times New Roman" w:eastAsia="宋体" w:hAnsi="Times New Roman" w:cs="Times New Roman" w:hint="eastAsia"/>
          <w:sz w:val="24"/>
          <w:szCs w:val="24"/>
        </w:rPr>
        <w:t>食用亚麻籽（粉）</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光泽性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和</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表面松散性</w:t>
      </w:r>
      <w:r w:rsidRPr="00A44751">
        <w:rPr>
          <w:rFonts w:ascii="Times New Roman" w:eastAsia="宋体" w:hAnsi="Times New Roman" w:cs="Times New Roman"/>
          <w:sz w:val="24"/>
          <w:szCs w:val="24"/>
        </w:rPr>
        <w:t>”</w:t>
      </w:r>
      <w:r w:rsidRPr="00A44751">
        <w:rPr>
          <w:rFonts w:ascii="Times New Roman" w:eastAsia="宋体" w:hAnsi="Times New Roman" w:cs="Times New Roman" w:hint="eastAsia"/>
          <w:sz w:val="24"/>
          <w:szCs w:val="24"/>
        </w:rPr>
        <w:t>较差，颗粒相对较小。</w:t>
      </w:r>
    </w:p>
    <w:p w14:paraId="3974734C"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）开展了食用</w:t>
      </w:r>
      <w:r>
        <w:rPr>
          <w:rFonts w:ascii="Times New Roman" w:eastAsia="宋体" w:hAnsi="Times New Roman" w:cs="Times New Roman" w:hint="eastAsia"/>
          <w:color w:val="000000"/>
          <w:sz w:val="24"/>
          <w:szCs w:val="24"/>
        </w:rPr>
        <w:t>亚麻籽（粉）的加工和包装储藏研究</w:t>
      </w:r>
    </w:p>
    <w:p w14:paraId="4377FE9B"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围绕食用亚麻籽（粉）的加工和包装储藏，研究团队选取了甘肃张掖大黄籽、</w:t>
      </w:r>
      <w:proofErr w:type="gramStart"/>
      <w:r>
        <w:rPr>
          <w:rFonts w:ascii="Times New Roman" w:eastAsia="宋体" w:hAnsi="Times New Roman" w:cs="Times New Roman" w:hint="eastAsia"/>
          <w:color w:val="000000"/>
          <w:sz w:val="24"/>
          <w:szCs w:val="24"/>
        </w:rPr>
        <w:t>坝选</w:t>
      </w:r>
      <w:r>
        <w:rPr>
          <w:rFonts w:ascii="Times New Roman" w:eastAsia="宋体" w:hAnsi="Times New Roman" w:cs="Times New Roman" w:hint="eastAsia"/>
          <w:color w:val="000000"/>
          <w:sz w:val="24"/>
          <w:szCs w:val="24"/>
        </w:rPr>
        <w:t>15</w:t>
      </w:r>
      <w:r>
        <w:rPr>
          <w:rFonts w:ascii="Times New Roman" w:eastAsia="宋体" w:hAnsi="Times New Roman" w:cs="Times New Roman" w:hint="eastAsia"/>
          <w:color w:val="000000"/>
          <w:sz w:val="24"/>
          <w:szCs w:val="24"/>
        </w:rPr>
        <w:t>和坝亚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hint="eastAsia"/>
          <w:color w:val="000000"/>
          <w:sz w:val="24"/>
          <w:szCs w:val="24"/>
        </w:rPr>
        <w:t>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作为研究对象，设计了熟制加工条件和包装储藏条件对食用亚麻籽（粉）食用品质的影响的实验：</w:t>
      </w:r>
    </w:p>
    <w:p w14:paraId="6D6F4B89"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①对于甘肃张掖大黄籽、</w:t>
      </w:r>
      <w:proofErr w:type="gramStart"/>
      <w:r>
        <w:rPr>
          <w:rFonts w:ascii="Times New Roman" w:eastAsia="宋体" w:hAnsi="Times New Roman" w:cs="Times New Roman" w:hint="eastAsia"/>
          <w:color w:val="000000"/>
          <w:sz w:val="24"/>
          <w:szCs w:val="24"/>
        </w:rPr>
        <w:t>坝选</w:t>
      </w:r>
      <w:r>
        <w:rPr>
          <w:rFonts w:ascii="Times New Roman" w:eastAsia="宋体" w:hAnsi="Times New Roman" w:cs="Times New Roman"/>
          <w:color w:val="000000"/>
          <w:sz w:val="24"/>
          <w:szCs w:val="24"/>
        </w:rPr>
        <w:t>15</w:t>
      </w:r>
      <w:r>
        <w:rPr>
          <w:rFonts w:ascii="Times New Roman" w:eastAsia="宋体" w:hAnsi="Times New Roman" w:cs="Times New Roman" w:hint="eastAsia"/>
          <w:color w:val="000000"/>
          <w:sz w:val="24"/>
          <w:szCs w:val="24"/>
        </w:rPr>
        <w:t>和坝亚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hint="eastAsia"/>
          <w:color w:val="000000"/>
          <w:sz w:val="24"/>
          <w:szCs w:val="24"/>
        </w:rPr>
        <w:t>亚麻籽，分别设计微波（功率、时间）、烘烤（温度、时间）单因素实验，进行水分、</w:t>
      </w:r>
      <w:proofErr w:type="gramStart"/>
      <w:r>
        <w:rPr>
          <w:rFonts w:ascii="Times New Roman" w:eastAsia="宋体" w:hAnsi="Times New Roman" w:cs="Times New Roman" w:hint="eastAsia"/>
          <w:color w:val="000000"/>
          <w:sz w:val="24"/>
          <w:szCs w:val="24"/>
        </w:rPr>
        <w:t>生氰糖苷</w:t>
      </w:r>
      <w:proofErr w:type="gramEnd"/>
      <w:r>
        <w:rPr>
          <w:rFonts w:ascii="Times New Roman" w:eastAsia="宋体" w:hAnsi="Times New Roman" w:cs="Times New Roman" w:hint="eastAsia"/>
          <w:color w:val="000000"/>
          <w:sz w:val="24"/>
          <w:szCs w:val="24"/>
        </w:rPr>
        <w:t>、</w:t>
      </w:r>
      <w:proofErr w:type="gramStart"/>
      <w:r>
        <w:rPr>
          <w:rFonts w:ascii="Times New Roman" w:eastAsia="宋体" w:hAnsi="Times New Roman" w:cs="Times New Roman" w:hint="eastAsia"/>
          <w:color w:val="000000"/>
          <w:sz w:val="24"/>
          <w:szCs w:val="24"/>
        </w:rPr>
        <w:t>内源酶活和</w:t>
      </w:r>
      <w:proofErr w:type="gramEnd"/>
      <w:r>
        <w:rPr>
          <w:rFonts w:ascii="Times New Roman" w:eastAsia="宋体" w:hAnsi="Times New Roman" w:cs="Times New Roman" w:hint="eastAsia"/>
          <w:color w:val="000000"/>
          <w:sz w:val="24"/>
          <w:szCs w:val="24"/>
        </w:rPr>
        <w:t>特征营养成分木酚素的含量检测，探究熟制效果更好的方法和亚麻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品种，以及最优的熟制工艺条件。研究结果是：微波熟制的亚麻籽，水分去除效果更好、</w:t>
      </w:r>
      <w:proofErr w:type="gramStart"/>
      <w:r>
        <w:rPr>
          <w:rFonts w:ascii="Times New Roman" w:eastAsia="宋体" w:hAnsi="Times New Roman" w:cs="Times New Roman" w:hint="eastAsia"/>
          <w:color w:val="000000"/>
          <w:sz w:val="24"/>
          <w:szCs w:val="24"/>
        </w:rPr>
        <w:t>生氰糖苷</w:t>
      </w:r>
      <w:proofErr w:type="gramEnd"/>
      <w:r>
        <w:rPr>
          <w:rFonts w:ascii="Times New Roman" w:eastAsia="宋体" w:hAnsi="Times New Roman" w:cs="Times New Roman" w:hint="eastAsia"/>
          <w:color w:val="000000"/>
          <w:sz w:val="24"/>
          <w:szCs w:val="24"/>
        </w:rPr>
        <w:t>残留更低、内源性抗营养</w:t>
      </w:r>
      <w:proofErr w:type="gramStart"/>
      <w:r>
        <w:rPr>
          <w:rFonts w:ascii="Times New Roman" w:eastAsia="宋体" w:hAnsi="Times New Roman" w:cs="Times New Roman" w:hint="eastAsia"/>
          <w:color w:val="000000"/>
          <w:sz w:val="24"/>
          <w:szCs w:val="24"/>
        </w:rPr>
        <w:t>酶活更</w:t>
      </w:r>
      <w:proofErr w:type="gramEnd"/>
      <w:r>
        <w:rPr>
          <w:rFonts w:ascii="Times New Roman" w:eastAsia="宋体" w:hAnsi="Times New Roman" w:cs="Times New Roman" w:hint="eastAsia"/>
          <w:color w:val="000000"/>
          <w:sz w:val="24"/>
          <w:szCs w:val="24"/>
        </w:rPr>
        <w:t>容易破坏、木酚素损失更少，</w:t>
      </w:r>
      <w:proofErr w:type="gramStart"/>
      <w:r>
        <w:rPr>
          <w:rFonts w:ascii="Times New Roman" w:eastAsia="宋体" w:hAnsi="Times New Roman" w:cs="Times New Roman" w:hint="eastAsia"/>
          <w:color w:val="000000"/>
          <w:sz w:val="24"/>
          <w:szCs w:val="24"/>
        </w:rPr>
        <w:t>且最佳</w:t>
      </w:r>
      <w:proofErr w:type="gramEnd"/>
      <w:r>
        <w:rPr>
          <w:rFonts w:ascii="Times New Roman" w:eastAsia="宋体" w:hAnsi="Times New Roman" w:cs="Times New Roman" w:hint="eastAsia"/>
          <w:color w:val="000000"/>
          <w:sz w:val="24"/>
          <w:szCs w:val="24"/>
        </w:rPr>
        <w:t>条件为</w:t>
      </w:r>
      <w:r>
        <w:rPr>
          <w:rFonts w:ascii="Times New Roman" w:eastAsia="宋体" w:hAnsi="Times New Roman" w:cs="Times New Roman"/>
          <w:color w:val="000000"/>
          <w:sz w:val="24"/>
          <w:szCs w:val="24"/>
        </w:rPr>
        <w:t>720W</w:t>
      </w:r>
      <w:r>
        <w:rPr>
          <w:rFonts w:ascii="Times New Roman" w:eastAsia="宋体" w:hAnsi="Times New Roman" w:cs="Times New Roman"/>
          <w:sz w:val="24"/>
          <w:szCs w:val="24"/>
        </w:rPr>
        <w:t>∙</w:t>
      </w:r>
      <w:r>
        <w:rPr>
          <w:rFonts w:ascii="Times New Roman" w:eastAsia="宋体" w:hAnsi="Times New Roman" w:cs="Times New Roman"/>
          <w:color w:val="000000"/>
          <w:sz w:val="24"/>
          <w:szCs w:val="24"/>
        </w:rPr>
        <w:t>10</w:t>
      </w:r>
      <w:r>
        <w:rPr>
          <w:rFonts w:ascii="Times New Roman" w:eastAsia="宋体" w:hAnsi="Times New Roman" w:cs="Times New Roman"/>
          <w:color w:val="000000"/>
          <w:sz w:val="24"/>
          <w:szCs w:val="24"/>
        </w:rPr>
        <w:t>分钟。三种亚麻籽中，</w:t>
      </w:r>
      <w:proofErr w:type="gramStart"/>
      <w:r>
        <w:rPr>
          <w:rFonts w:ascii="Times New Roman" w:eastAsia="宋体" w:hAnsi="Times New Roman" w:cs="Times New Roman"/>
          <w:color w:val="000000"/>
          <w:sz w:val="24"/>
          <w:szCs w:val="24"/>
        </w:rPr>
        <w:t>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hint="eastAsia"/>
          <w:color w:val="000000"/>
          <w:sz w:val="24"/>
          <w:szCs w:val="24"/>
        </w:rPr>
        <w:t>亚麻籽的水分去除效果更好、营养损失更少、氧化程度更低，故后续实验</w:t>
      </w:r>
      <w:proofErr w:type="gramStart"/>
      <w:r>
        <w:rPr>
          <w:rFonts w:ascii="Times New Roman" w:eastAsia="宋体" w:hAnsi="Times New Roman" w:cs="Times New Roman" w:hint="eastAsia"/>
          <w:color w:val="000000"/>
          <w:sz w:val="24"/>
          <w:szCs w:val="24"/>
        </w:rPr>
        <w:t>选取坝亚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hint="eastAsia"/>
          <w:color w:val="000000"/>
          <w:sz w:val="24"/>
          <w:szCs w:val="24"/>
        </w:rPr>
        <w:t>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作为研究对象。</w:t>
      </w:r>
    </w:p>
    <w:p w14:paraId="61B1AEB1"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lastRenderedPageBreak/>
        <w:t>②使用粉碎</w:t>
      </w:r>
      <w:proofErr w:type="gramStart"/>
      <w:r>
        <w:rPr>
          <w:rFonts w:ascii="Times New Roman" w:eastAsia="宋体" w:hAnsi="Times New Roman" w:cs="Times New Roman" w:hint="eastAsia"/>
          <w:color w:val="000000"/>
          <w:sz w:val="24"/>
          <w:szCs w:val="24"/>
        </w:rPr>
        <w:t>破壁机</w:t>
      </w:r>
      <w:proofErr w:type="gramEnd"/>
      <w:r>
        <w:rPr>
          <w:rFonts w:ascii="Times New Roman" w:eastAsia="宋体" w:hAnsi="Times New Roman" w:cs="Times New Roman" w:hint="eastAsia"/>
          <w:color w:val="000000"/>
          <w:sz w:val="24"/>
          <w:szCs w:val="24"/>
        </w:rPr>
        <w:t>对熟制的食用亚麻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进行粉碎处理，采用筛分法对自制</w:t>
      </w:r>
      <w:r>
        <w:rPr>
          <w:rFonts w:ascii="Times New Roman" w:eastAsia="宋体" w:hAnsi="Times New Roman" w:cs="Times New Roman"/>
          <w:color w:val="000000"/>
          <w:sz w:val="24"/>
          <w:szCs w:val="24"/>
        </w:rPr>
        <w:t>食用</w:t>
      </w:r>
      <w:proofErr w:type="gramStart"/>
      <w:r>
        <w:rPr>
          <w:rFonts w:ascii="Times New Roman" w:eastAsia="宋体" w:hAnsi="Times New Roman" w:cs="Times New Roman"/>
          <w:color w:val="000000"/>
          <w:sz w:val="24"/>
          <w:szCs w:val="24"/>
        </w:rPr>
        <w:t>亚麻籽粉的</w:t>
      </w:r>
      <w:proofErr w:type="gramEnd"/>
      <w:r>
        <w:rPr>
          <w:rFonts w:ascii="Times New Roman" w:eastAsia="宋体" w:hAnsi="Times New Roman" w:cs="Times New Roman"/>
          <w:color w:val="000000"/>
          <w:sz w:val="24"/>
          <w:szCs w:val="24"/>
        </w:rPr>
        <w:t>粒径进行分析，</w:t>
      </w:r>
      <w:r>
        <w:rPr>
          <w:rFonts w:ascii="Times New Roman" w:eastAsia="宋体" w:hAnsi="Times New Roman" w:cs="Times New Roman" w:hint="eastAsia"/>
          <w:color w:val="000000"/>
          <w:sz w:val="24"/>
          <w:szCs w:val="24"/>
        </w:rPr>
        <w:t>分析</w:t>
      </w:r>
      <w:r>
        <w:rPr>
          <w:rFonts w:ascii="Times New Roman" w:eastAsia="宋体" w:hAnsi="Times New Roman" w:cs="Times New Roman"/>
          <w:color w:val="000000"/>
          <w:sz w:val="24"/>
          <w:szCs w:val="24"/>
        </w:rPr>
        <w:t>结果是粒径分布较为接近</w:t>
      </w:r>
      <w:r>
        <w:rPr>
          <w:rFonts w:ascii="Times New Roman" w:eastAsia="宋体" w:hAnsi="Times New Roman" w:cs="Times New Roman"/>
          <w:color w:val="000000"/>
          <w:sz w:val="24"/>
          <w:szCs w:val="24"/>
        </w:rPr>
        <w:t>5</w:t>
      </w:r>
      <w:r>
        <w:rPr>
          <w:rFonts w:ascii="Times New Roman" w:eastAsia="宋体" w:hAnsi="Times New Roman" w:cs="Times New Roman" w:hint="eastAsia"/>
          <w:sz w:val="24"/>
          <w:szCs w:val="24"/>
        </w:rPr>
        <w:t>号、</w:t>
      </w:r>
      <w:r>
        <w:rPr>
          <w:rFonts w:ascii="Times New Roman" w:eastAsia="宋体" w:hAnsi="Times New Roman" w:cs="Times New Roman" w:hint="eastAsia"/>
          <w:sz w:val="24"/>
          <w:szCs w:val="24"/>
        </w:rPr>
        <w:t>17</w:t>
      </w:r>
      <w:r>
        <w:rPr>
          <w:rFonts w:ascii="Times New Roman" w:eastAsia="宋体" w:hAnsi="Times New Roman" w:cs="Times New Roman" w:hint="eastAsia"/>
          <w:sz w:val="24"/>
          <w:szCs w:val="24"/>
        </w:rPr>
        <w:t>号市售食用亚麻籽粉，自制食用</w:t>
      </w:r>
      <w:proofErr w:type="gramStart"/>
      <w:r>
        <w:rPr>
          <w:rFonts w:ascii="Times New Roman" w:eastAsia="宋体" w:hAnsi="Times New Roman" w:cs="Times New Roman" w:hint="eastAsia"/>
          <w:sz w:val="24"/>
          <w:szCs w:val="24"/>
        </w:rPr>
        <w:t>亚麻籽粉可以</w:t>
      </w:r>
      <w:proofErr w:type="gramEnd"/>
      <w:r>
        <w:rPr>
          <w:rFonts w:ascii="Times New Roman" w:eastAsia="宋体" w:hAnsi="Times New Roman" w:cs="Times New Roman" w:hint="eastAsia"/>
          <w:sz w:val="24"/>
          <w:szCs w:val="24"/>
        </w:rPr>
        <w:t>近似模拟市售食用亚麻籽粉。</w:t>
      </w:r>
    </w:p>
    <w:p w14:paraId="7887BA1A"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color w:val="000000"/>
          <w:sz w:val="24"/>
          <w:szCs w:val="24"/>
        </w:rPr>
        <w:t>③对自制</w:t>
      </w:r>
      <w:r>
        <w:rPr>
          <w:rFonts w:ascii="Times New Roman" w:eastAsia="宋体" w:hAnsi="Times New Roman" w:cs="Times New Roman"/>
          <w:color w:val="000000"/>
          <w:sz w:val="24"/>
          <w:szCs w:val="24"/>
        </w:rPr>
        <w:t>食用亚麻籽（粉）的</w:t>
      </w:r>
      <w:r>
        <w:rPr>
          <w:rFonts w:ascii="Times New Roman" w:eastAsia="宋体" w:hAnsi="Times New Roman" w:cs="Times New Roman" w:hint="eastAsia"/>
          <w:sz w:val="24"/>
          <w:szCs w:val="24"/>
        </w:rPr>
        <w:t>宏量营养成分（脂肪、蛋白质、膳食纤维含量）、特定活性组分群（如</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亚麻酸、木酚素等）、理化指标（酸价、过氧化值）进行检测，设计不同包装条件下</w:t>
      </w:r>
      <w:r>
        <w:rPr>
          <w:rFonts w:ascii="Times New Roman" w:eastAsia="宋体" w:hAnsi="Times New Roman" w:cs="Times New Roman" w:hint="eastAsia"/>
          <w:sz w:val="24"/>
          <w:szCs w:val="24"/>
        </w:rPr>
        <w:t>55</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C</w:t>
      </w:r>
      <w:r>
        <w:rPr>
          <w:rFonts w:ascii="Times New Roman" w:eastAsia="宋体" w:hAnsi="Times New Roman" w:cs="Times New Roman" w:hint="eastAsia"/>
          <w:sz w:val="24"/>
          <w:szCs w:val="24"/>
        </w:rPr>
        <w:t>为期</w:t>
      </w:r>
      <w:r>
        <w:rPr>
          <w:rFonts w:ascii="Times New Roman" w:eastAsia="宋体" w:hAnsi="Times New Roman" w:cs="Times New Roman" w:hint="eastAsia"/>
          <w:sz w:val="24"/>
          <w:szCs w:val="24"/>
        </w:rPr>
        <w:t>36</w:t>
      </w:r>
      <w:r>
        <w:rPr>
          <w:rFonts w:ascii="Times New Roman" w:eastAsia="宋体" w:hAnsi="Times New Roman" w:cs="Times New Roman" w:hint="eastAsia"/>
          <w:sz w:val="24"/>
          <w:szCs w:val="24"/>
        </w:rPr>
        <w:t>天的储藏稳定性实验。检测结果有：自制食用亚麻籽（粉）的脂肪含量</w:t>
      </w:r>
      <w:r>
        <w:rPr>
          <w:rFonts w:ascii="Times New Roman" w:eastAsia="宋体" w:hAnsi="Times New Roman" w:cs="Times New Roman" w:hint="eastAsia"/>
          <w:sz w:val="24"/>
          <w:szCs w:val="24"/>
        </w:rPr>
        <w:t>38.92g/100g</w:t>
      </w:r>
      <w:r>
        <w:rPr>
          <w:rFonts w:ascii="Times New Roman" w:eastAsia="宋体" w:hAnsi="Times New Roman" w:cs="Times New Roman" w:hint="eastAsia"/>
          <w:sz w:val="24"/>
          <w:szCs w:val="24"/>
        </w:rPr>
        <w:t>，蛋白质含量</w:t>
      </w:r>
      <w:r>
        <w:rPr>
          <w:rFonts w:ascii="Times New Roman" w:eastAsia="宋体" w:hAnsi="Times New Roman" w:cs="Times New Roman" w:hint="eastAsia"/>
          <w:sz w:val="24"/>
          <w:szCs w:val="24"/>
        </w:rPr>
        <w:t>21.35g/100g</w:t>
      </w:r>
      <w:r>
        <w:rPr>
          <w:rFonts w:ascii="Times New Roman" w:eastAsia="宋体" w:hAnsi="Times New Roman" w:cs="Times New Roman" w:hint="eastAsia"/>
          <w:sz w:val="24"/>
          <w:szCs w:val="24"/>
        </w:rPr>
        <w:t>，膳食纤维含量</w:t>
      </w:r>
      <w:r>
        <w:rPr>
          <w:rFonts w:ascii="Times New Roman" w:eastAsia="宋体" w:hAnsi="Times New Roman" w:cs="Times New Roman" w:hint="eastAsia"/>
          <w:sz w:val="24"/>
          <w:szCs w:val="24"/>
        </w:rPr>
        <w:t>28.55g/100g</w:t>
      </w:r>
      <w:r>
        <w:rPr>
          <w:rFonts w:ascii="Times New Roman" w:eastAsia="宋体" w:hAnsi="Times New Roman" w:cs="Times New Roman" w:hint="eastAsia"/>
          <w:sz w:val="24"/>
          <w:szCs w:val="24"/>
        </w:rPr>
        <w:t>，木酚素含量</w:t>
      </w:r>
      <w:r>
        <w:rPr>
          <w:rFonts w:ascii="Times New Roman" w:eastAsia="宋体" w:hAnsi="Times New Roman" w:cs="Times New Roman" w:hint="eastAsia"/>
          <w:sz w:val="24"/>
          <w:szCs w:val="24"/>
        </w:rPr>
        <w:t>22.13mg/g</w:t>
      </w:r>
      <w:r>
        <w:rPr>
          <w:rFonts w:ascii="Times New Roman" w:eastAsia="宋体" w:hAnsi="Times New Roman" w:cs="Times New Roman" w:hint="eastAsia"/>
          <w:sz w:val="24"/>
          <w:szCs w:val="24"/>
        </w:rPr>
        <w:t>、</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50.73%</w:t>
      </w:r>
      <w:r>
        <w:rPr>
          <w:rFonts w:ascii="Times New Roman" w:eastAsia="宋体" w:hAnsi="Times New Roman" w:cs="Times New Roman" w:hint="eastAsia"/>
          <w:sz w:val="24"/>
          <w:szCs w:val="24"/>
        </w:rPr>
        <w:t>（亚麻籽）和</w:t>
      </w:r>
      <w:r>
        <w:rPr>
          <w:rFonts w:ascii="Times New Roman" w:eastAsia="宋体" w:hAnsi="Times New Roman" w:cs="Times New Roman" w:hint="eastAsia"/>
          <w:sz w:val="24"/>
          <w:szCs w:val="24"/>
        </w:rPr>
        <w:t>53.84%</w:t>
      </w:r>
      <w:r>
        <w:rPr>
          <w:rFonts w:ascii="Times New Roman" w:eastAsia="宋体" w:hAnsi="Times New Roman" w:cs="Times New Roman" w:hint="eastAsia"/>
          <w:sz w:val="24"/>
          <w:szCs w:val="24"/>
        </w:rPr>
        <w:t>（亚麻籽粉）、酸价为</w:t>
      </w:r>
      <w:r>
        <w:rPr>
          <w:rFonts w:ascii="Times New Roman" w:eastAsia="宋体" w:hAnsi="Times New Roman" w:cs="Times New Roman" w:hint="eastAsia"/>
          <w:sz w:val="24"/>
          <w:szCs w:val="24"/>
        </w:rPr>
        <w:t>1.02mg/g</w:t>
      </w:r>
      <w:r>
        <w:rPr>
          <w:rFonts w:ascii="Times New Roman" w:eastAsia="宋体" w:hAnsi="Times New Roman" w:cs="Times New Roman" w:hint="eastAsia"/>
          <w:sz w:val="24"/>
          <w:szCs w:val="24"/>
        </w:rPr>
        <w:t>、过氧化值为</w:t>
      </w:r>
      <w:r>
        <w:rPr>
          <w:rFonts w:ascii="Times New Roman" w:eastAsia="宋体" w:hAnsi="Times New Roman" w:cs="Times New Roman" w:hint="eastAsia"/>
          <w:sz w:val="24"/>
          <w:szCs w:val="24"/>
        </w:rPr>
        <w:t>0.01g/100g</w:t>
      </w:r>
      <w:r>
        <w:rPr>
          <w:rFonts w:ascii="Times New Roman" w:eastAsia="宋体" w:hAnsi="Times New Roman" w:cs="Times New Roman" w:hint="eastAsia"/>
          <w:sz w:val="24"/>
          <w:szCs w:val="24"/>
        </w:rPr>
        <w:t>。随着储藏时间推移，各营养成分含量都有不同程度的下降，其中最为明显的是膳食纤维含量，整个储藏过程中损失最高可达</w:t>
      </w:r>
      <w:r>
        <w:rPr>
          <w:rFonts w:ascii="Times New Roman" w:eastAsia="宋体" w:hAnsi="Times New Roman" w:cs="Times New Roman" w:hint="eastAsia"/>
          <w:sz w:val="24"/>
          <w:szCs w:val="24"/>
        </w:rPr>
        <w:t>30%</w:t>
      </w:r>
      <w:r>
        <w:rPr>
          <w:rFonts w:ascii="Times New Roman" w:eastAsia="宋体" w:hAnsi="Times New Roman" w:cs="Times New Roman" w:hint="eastAsia"/>
          <w:sz w:val="24"/>
          <w:szCs w:val="24"/>
        </w:rPr>
        <w:t>；而酸价和过氧化值都有所提升，不过并未突破</w:t>
      </w:r>
      <w:r>
        <w:rPr>
          <w:rFonts w:ascii="Times New Roman" w:eastAsia="宋体" w:hAnsi="Times New Roman" w:cs="Times New Roman" w:hint="eastAsia"/>
          <w:sz w:val="24"/>
          <w:szCs w:val="24"/>
        </w:rPr>
        <w:t>1.30mg/g</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0.03g/100g</w:t>
      </w:r>
      <w:r>
        <w:rPr>
          <w:rFonts w:ascii="Times New Roman" w:eastAsia="宋体" w:hAnsi="Times New Roman" w:cs="Times New Roman" w:hint="eastAsia"/>
          <w:sz w:val="24"/>
          <w:szCs w:val="24"/>
        </w:rPr>
        <w:t>。</w:t>
      </w:r>
    </w:p>
    <w:p w14:paraId="09FB76AD"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4</w:t>
      </w:r>
      <w:r>
        <w:rPr>
          <w:rFonts w:ascii="Times New Roman" w:eastAsia="宋体" w:hAnsi="Times New Roman" w:cs="Times New Roman" w:hint="eastAsia"/>
          <w:sz w:val="24"/>
          <w:szCs w:val="24"/>
        </w:rPr>
        <w:t>）开展了文献、专利、标准等的广泛调研</w:t>
      </w:r>
    </w:p>
    <w:p w14:paraId="0F048ED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此外，研究团队还查阅了食用亚麻籽（粉）制取工艺、品质评价等方面的国内外文献资料与食用亚麻籽（粉）加工相关的国内外专利，同时参考学习了亚麻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相关标准包括</w:t>
      </w:r>
      <w:r>
        <w:rPr>
          <w:rFonts w:ascii="Times New Roman" w:eastAsia="宋体" w:hAnsi="Times New Roman" w:cs="Times New Roman"/>
          <w:sz w:val="24"/>
          <w:szCs w:val="24"/>
        </w:rPr>
        <w:t xml:space="preserve">GB/T 15681-2022 </w:t>
      </w:r>
      <w:r>
        <w:rPr>
          <w:rFonts w:ascii="Times New Roman" w:eastAsia="宋体" w:hAnsi="Times New Roman" w:cs="Times New Roman"/>
          <w:sz w:val="24"/>
          <w:szCs w:val="24"/>
        </w:rPr>
        <w:t>《亚麻籽》、</w:t>
      </w:r>
      <w:r>
        <w:rPr>
          <w:rFonts w:ascii="Times New Roman" w:eastAsia="宋体" w:hAnsi="Times New Roman" w:cs="Times New Roman"/>
          <w:sz w:val="24"/>
          <w:szCs w:val="24"/>
        </w:rPr>
        <w:t xml:space="preserve">GB 1886.175-2016 </w:t>
      </w:r>
      <w:r>
        <w:rPr>
          <w:rFonts w:ascii="Times New Roman" w:eastAsia="宋体" w:hAnsi="Times New Roman" w:cs="Times New Roman"/>
          <w:sz w:val="24"/>
          <w:szCs w:val="24"/>
        </w:rPr>
        <w:t>《食品添加剂亚麻籽胶》、</w:t>
      </w:r>
      <w:r>
        <w:rPr>
          <w:rFonts w:ascii="Times New Roman" w:eastAsia="宋体" w:hAnsi="Times New Roman" w:cs="Times New Roman"/>
          <w:sz w:val="24"/>
          <w:szCs w:val="24"/>
        </w:rPr>
        <w:t xml:space="preserve">GB 28404-2012 </w:t>
      </w:r>
      <w:r>
        <w:rPr>
          <w:rFonts w:ascii="Times New Roman" w:eastAsia="宋体" w:hAnsi="Times New Roman" w:cs="Times New Roman" w:hint="eastAsia"/>
          <w:sz w:val="24"/>
          <w:szCs w:val="24"/>
        </w:rPr>
        <w:t>《</w:t>
      </w:r>
      <w:r>
        <w:rPr>
          <w:rFonts w:ascii="Times New Roman" w:eastAsia="宋体" w:hAnsi="Times New Roman" w:cs="Times New Roman"/>
          <w:sz w:val="24"/>
          <w:szCs w:val="24"/>
        </w:rPr>
        <w:t>食品安全国家标准保健食品中</w:t>
      </w:r>
      <w:r>
        <w:rPr>
          <w:rFonts w:ascii="Times New Roman" w:eastAsia="宋体" w:hAnsi="Times New Roman" w:cs="Times New Roman"/>
          <w:sz w:val="24"/>
          <w:szCs w:val="24"/>
        </w:rPr>
        <w:t>α-</w:t>
      </w:r>
      <w:r>
        <w:rPr>
          <w:rFonts w:ascii="Times New Roman" w:eastAsia="宋体" w:hAnsi="Times New Roman" w:cs="Times New Roman"/>
          <w:sz w:val="24"/>
          <w:szCs w:val="24"/>
        </w:rPr>
        <w:t>亚麻酸、二十碳五烯酸、二十二碳五烯酸和二十二碳六烯酸的测定》、</w:t>
      </w:r>
      <w:r>
        <w:rPr>
          <w:rFonts w:ascii="Times New Roman" w:eastAsia="宋体" w:hAnsi="Times New Roman" w:cs="Times New Roman"/>
          <w:sz w:val="24"/>
          <w:szCs w:val="24"/>
        </w:rPr>
        <w:t xml:space="preserve">GB/T 8235-2019 </w:t>
      </w:r>
      <w:r>
        <w:rPr>
          <w:rFonts w:ascii="Times New Roman" w:eastAsia="宋体" w:hAnsi="Times New Roman" w:cs="Times New Roman"/>
          <w:sz w:val="24"/>
          <w:szCs w:val="24"/>
        </w:rPr>
        <w:t>《亚麻籽油》、行业标准包括农业行业标准</w:t>
      </w:r>
      <w:r>
        <w:rPr>
          <w:rFonts w:ascii="Times New Roman" w:eastAsia="宋体" w:hAnsi="Times New Roman" w:cs="Times New Roman"/>
          <w:sz w:val="24"/>
          <w:szCs w:val="24"/>
        </w:rPr>
        <w:t xml:space="preserve">NY/T 206-2023 </w:t>
      </w:r>
      <w:r>
        <w:rPr>
          <w:rFonts w:ascii="Times New Roman" w:eastAsia="宋体" w:hAnsi="Times New Roman" w:cs="Times New Roman"/>
          <w:sz w:val="24"/>
          <w:szCs w:val="24"/>
        </w:rPr>
        <w:t>《饲料原料亚麻籽饼》、</w:t>
      </w:r>
      <w:r>
        <w:rPr>
          <w:rFonts w:ascii="Times New Roman" w:eastAsia="宋体" w:hAnsi="Times New Roman" w:cs="Times New Roman"/>
          <w:sz w:val="24"/>
          <w:szCs w:val="24"/>
        </w:rPr>
        <w:t xml:space="preserve">NY/T 2562-2014 </w:t>
      </w:r>
      <w:r>
        <w:rPr>
          <w:rFonts w:ascii="Times New Roman" w:eastAsia="宋体" w:hAnsi="Times New Roman" w:cs="Times New Roman"/>
          <w:sz w:val="24"/>
          <w:szCs w:val="24"/>
        </w:rPr>
        <w:t>《植物新品种特异性、一致性和稳定性测试指南亚麻》、</w:t>
      </w:r>
      <w:r>
        <w:rPr>
          <w:rFonts w:ascii="Times New Roman" w:eastAsia="宋体" w:hAnsi="Times New Roman" w:cs="Times New Roman" w:hint="eastAsia"/>
          <w:sz w:val="24"/>
          <w:szCs w:val="24"/>
        </w:rPr>
        <w:t>粮食行业标准</w:t>
      </w:r>
      <w:r>
        <w:rPr>
          <w:rFonts w:ascii="Times New Roman" w:eastAsia="宋体" w:hAnsi="Times New Roman" w:cs="Times New Roman"/>
          <w:sz w:val="24"/>
          <w:szCs w:val="24"/>
        </w:rPr>
        <w:t xml:space="preserve">LS/T 3317-2019 </w:t>
      </w:r>
      <w:r>
        <w:rPr>
          <w:rFonts w:ascii="Times New Roman" w:eastAsia="宋体" w:hAnsi="Times New Roman" w:cs="Times New Roman" w:hint="eastAsia"/>
          <w:sz w:val="24"/>
          <w:szCs w:val="24"/>
        </w:rPr>
        <w:t>《</w:t>
      </w:r>
      <w:r>
        <w:rPr>
          <w:rFonts w:ascii="Times New Roman" w:eastAsia="宋体" w:hAnsi="Times New Roman" w:cs="Times New Roman"/>
          <w:sz w:val="24"/>
          <w:szCs w:val="24"/>
        </w:rPr>
        <w:t>亚麻籽饼粕》</w:t>
      </w:r>
      <w:r>
        <w:rPr>
          <w:rFonts w:ascii="Times New Roman" w:eastAsia="宋体" w:hAnsi="Times New Roman" w:cs="Times New Roman" w:hint="eastAsia"/>
          <w:sz w:val="24"/>
          <w:szCs w:val="24"/>
        </w:rPr>
        <w:t>等。</w:t>
      </w:r>
    </w:p>
    <w:p w14:paraId="3CE76B5F"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综上所述，在构建特种油料品质特性数据库基础上，进一步明确了基于组织状态、色泽、气味、滋味、宏量营养成分（脂肪、蛋白质、膳食纤维含量）、特定活性组分群（如</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亚麻酸、生育</w:t>
      </w:r>
      <w:proofErr w:type="gramStart"/>
      <w:r>
        <w:rPr>
          <w:rFonts w:ascii="Times New Roman" w:eastAsia="宋体" w:hAnsi="Times New Roman" w:cs="Times New Roman" w:hint="eastAsia"/>
          <w:sz w:val="24"/>
          <w:szCs w:val="24"/>
        </w:rPr>
        <w:t>酚</w:t>
      </w:r>
      <w:proofErr w:type="gramEnd"/>
      <w:r>
        <w:rPr>
          <w:rFonts w:ascii="Times New Roman" w:eastAsia="宋体" w:hAnsi="Times New Roman" w:cs="Times New Roman" w:hint="eastAsia"/>
          <w:sz w:val="24"/>
          <w:szCs w:val="24"/>
        </w:rPr>
        <w:t>等）、理化指标（酸价、过氧化值等）等，制定了以</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亚麻酸为等级指标的食用亚麻籽（粉）等级规格标准，以实现亚麻籽（粉）精准靶向的分类加工。</w:t>
      </w:r>
    </w:p>
    <w:p w14:paraId="150F02FE"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7BF277D4"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2</w:t>
      </w:r>
      <w:r>
        <w:rPr>
          <w:rFonts w:ascii="Times New Roman" w:eastAsia="宋体" w:hAnsi="Times New Roman" w:cs="Times New Roman"/>
          <w:sz w:val="24"/>
          <w:szCs w:val="24"/>
        </w:rPr>
        <w:t>、形成标准草案</w:t>
      </w:r>
    </w:p>
    <w:p w14:paraId="1FEBEAA4"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2024</w:t>
      </w:r>
      <w:r>
        <w:rPr>
          <w:rFonts w:ascii="Times New Roman" w:eastAsia="宋体" w:hAnsi="Times New Roman" w:cs="Times New Roman" w:hint="eastAsia"/>
          <w:sz w:val="24"/>
          <w:szCs w:val="24"/>
        </w:rPr>
        <w:t>年</w:t>
      </w:r>
      <w:r>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月</w:t>
      </w:r>
      <w:r>
        <w:rPr>
          <w:rFonts w:ascii="Times New Roman" w:eastAsia="宋体" w:hAnsi="Times New Roman" w:cs="Times New Roman"/>
          <w:sz w:val="24"/>
          <w:szCs w:val="24"/>
        </w:rPr>
        <w:t>，标准起草工作组完成了《</w:t>
      </w:r>
      <w:r>
        <w:rPr>
          <w:rFonts w:ascii="Times New Roman" w:eastAsia="宋体" w:hAnsi="Times New Roman" w:cs="Times New Roman" w:hint="eastAsia"/>
          <w:sz w:val="24"/>
          <w:szCs w:val="28"/>
        </w:rPr>
        <w:t>食用亚麻籽（粉）等级规格</w:t>
      </w:r>
      <w:r>
        <w:rPr>
          <w:rFonts w:ascii="Times New Roman" w:eastAsia="宋体" w:hAnsi="Times New Roman" w:cs="Times New Roman"/>
          <w:sz w:val="24"/>
          <w:szCs w:val="24"/>
        </w:rPr>
        <w:t>》标准文本及编制说明草案。</w:t>
      </w:r>
    </w:p>
    <w:p w14:paraId="38955B56"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lastRenderedPageBreak/>
        <w:t>3</w:t>
      </w:r>
      <w:r>
        <w:rPr>
          <w:rFonts w:ascii="Times New Roman" w:eastAsia="宋体" w:hAnsi="Times New Roman" w:cs="Times New Roman"/>
          <w:sz w:val="24"/>
          <w:szCs w:val="24"/>
        </w:rPr>
        <w:t>、形成标准征求意见稿</w:t>
      </w:r>
    </w:p>
    <w:p w14:paraId="54DDD034"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bookmarkStart w:id="44" w:name="_Hlk160701901"/>
      <w:r>
        <w:rPr>
          <w:rFonts w:ascii="Times New Roman" w:eastAsia="宋体" w:hAnsi="Times New Roman" w:cs="Times New Roman"/>
          <w:sz w:val="24"/>
          <w:szCs w:val="24"/>
        </w:rPr>
        <w:t>2</w:t>
      </w:r>
      <w:r>
        <w:rPr>
          <w:rFonts w:ascii="Times New Roman" w:eastAsia="宋体" w:hAnsi="Times New Roman" w:cs="Times New Roman" w:hint="eastAsia"/>
          <w:sz w:val="24"/>
          <w:szCs w:val="24"/>
        </w:rPr>
        <w:t>024</w:t>
      </w:r>
      <w:r>
        <w:rPr>
          <w:rFonts w:ascii="Times New Roman" w:eastAsia="宋体" w:hAnsi="Times New Roman" w:cs="Times New Roman" w:hint="eastAsia"/>
          <w:sz w:val="24"/>
          <w:szCs w:val="24"/>
        </w:rPr>
        <w:t>年</w:t>
      </w:r>
      <w:r>
        <w:rPr>
          <w:rFonts w:ascii="Times New Roman" w:eastAsia="宋体" w:hAnsi="Times New Roman" w:cs="Times New Roman" w:hint="eastAsia"/>
          <w:sz w:val="24"/>
          <w:szCs w:val="24"/>
        </w:rPr>
        <w:t>10</w:t>
      </w:r>
      <w:r>
        <w:rPr>
          <w:rFonts w:ascii="Times New Roman" w:eastAsia="宋体" w:hAnsi="Times New Roman" w:cs="Times New Roman" w:hint="eastAsia"/>
          <w:sz w:val="24"/>
          <w:szCs w:val="24"/>
        </w:rPr>
        <w:t>月</w:t>
      </w:r>
      <w:r>
        <w:rPr>
          <w:rFonts w:ascii="Times New Roman" w:eastAsia="宋体" w:hAnsi="Times New Roman" w:cs="Times New Roman"/>
          <w:sz w:val="24"/>
          <w:szCs w:val="24"/>
        </w:rPr>
        <w:t>，</w:t>
      </w:r>
      <w:r>
        <w:rPr>
          <w:rFonts w:ascii="Times New Roman" w:eastAsia="宋体" w:hAnsi="Times New Roman" w:cs="Times New Roman" w:hint="eastAsia"/>
          <w:sz w:val="24"/>
          <w:szCs w:val="24"/>
        </w:rPr>
        <w:t>就标准草案向生产企业和各地制定标准的专家广泛咨询。在进一步了解企业生产实际的基础上，参考专家建议后，确定了标准的内容，完成标准的修改完善</w:t>
      </w:r>
      <w:r>
        <w:rPr>
          <w:rFonts w:ascii="Times New Roman" w:eastAsia="宋体" w:hAnsi="Times New Roman" w:cs="Times New Roman"/>
          <w:sz w:val="24"/>
          <w:szCs w:val="24"/>
        </w:rPr>
        <w:t>，形成了《</w:t>
      </w:r>
      <w:r>
        <w:rPr>
          <w:rFonts w:ascii="Times New Roman" w:eastAsia="宋体" w:hAnsi="Times New Roman" w:cs="Times New Roman" w:hint="eastAsia"/>
          <w:sz w:val="24"/>
          <w:szCs w:val="24"/>
        </w:rPr>
        <w:t>食用亚麻籽（粉）</w:t>
      </w:r>
      <w:r>
        <w:rPr>
          <w:rFonts w:ascii="Times New Roman" w:eastAsia="宋体" w:hAnsi="Times New Roman" w:cs="Times New Roman" w:hint="eastAsia"/>
          <w:sz w:val="24"/>
          <w:szCs w:val="28"/>
        </w:rPr>
        <w:t>等级规格</w:t>
      </w:r>
      <w:r>
        <w:rPr>
          <w:rFonts w:ascii="Times New Roman" w:eastAsia="宋体" w:hAnsi="Times New Roman" w:cs="Times New Roman"/>
          <w:sz w:val="24"/>
          <w:szCs w:val="24"/>
        </w:rPr>
        <w:t>》标准文本和编制说明的征求意见稿。</w:t>
      </w:r>
    </w:p>
    <w:bookmarkEnd w:id="44"/>
    <w:p w14:paraId="5C892C3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4</w:t>
      </w:r>
      <w:r>
        <w:rPr>
          <w:rFonts w:ascii="Times New Roman" w:eastAsia="宋体" w:hAnsi="Times New Roman" w:cs="Times New Roman"/>
          <w:sz w:val="24"/>
          <w:szCs w:val="24"/>
        </w:rPr>
        <w:t>、征求意见阶段</w:t>
      </w:r>
    </w:p>
    <w:p w14:paraId="15710A5A"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bookmarkStart w:id="45" w:name="_Hlk160702079"/>
      <w:r>
        <w:rPr>
          <w:rFonts w:ascii="Times New Roman" w:eastAsia="宋体" w:hAnsi="Times New Roman" w:cs="Times New Roman"/>
          <w:sz w:val="24"/>
          <w:szCs w:val="24"/>
        </w:rPr>
        <w:t>202</w:t>
      </w:r>
      <w:r>
        <w:rPr>
          <w:rFonts w:ascii="Times New Roman" w:eastAsia="宋体" w:hAnsi="Times New Roman" w:cs="Times New Roman" w:hint="eastAsia"/>
          <w:sz w:val="24"/>
          <w:szCs w:val="24"/>
        </w:rPr>
        <w:t>4</w:t>
      </w:r>
      <w:r>
        <w:rPr>
          <w:rFonts w:ascii="Times New Roman" w:eastAsia="宋体" w:hAnsi="Times New Roman" w:cs="Times New Roman" w:hint="eastAsia"/>
          <w:sz w:val="24"/>
          <w:szCs w:val="24"/>
        </w:rPr>
        <w:t>年</w:t>
      </w:r>
      <w:r>
        <w:rPr>
          <w:rFonts w:ascii="Times New Roman" w:eastAsia="宋体" w:hAnsi="Times New Roman" w:cs="Times New Roman" w:hint="eastAsia"/>
          <w:sz w:val="24"/>
          <w:szCs w:val="24"/>
        </w:rPr>
        <w:t>10</w:t>
      </w:r>
      <w:r>
        <w:rPr>
          <w:rFonts w:ascii="Times New Roman" w:eastAsia="宋体" w:hAnsi="Times New Roman" w:cs="Times New Roman" w:hint="eastAsia"/>
          <w:sz w:val="24"/>
          <w:szCs w:val="24"/>
        </w:rPr>
        <w:t>月</w:t>
      </w:r>
      <w:r>
        <w:rPr>
          <w:rFonts w:ascii="Times New Roman" w:eastAsia="宋体" w:hAnsi="Times New Roman" w:cs="Times New Roman"/>
          <w:sz w:val="24"/>
          <w:szCs w:val="24"/>
        </w:rPr>
        <w:t>，就《</w:t>
      </w:r>
      <w:r>
        <w:rPr>
          <w:rFonts w:ascii="Times New Roman" w:eastAsia="宋体" w:hAnsi="Times New Roman" w:cs="Times New Roman" w:hint="eastAsia"/>
          <w:sz w:val="24"/>
          <w:szCs w:val="24"/>
        </w:rPr>
        <w:t>食用亚麻籽（粉）</w:t>
      </w:r>
      <w:r>
        <w:rPr>
          <w:rFonts w:ascii="Times New Roman" w:eastAsia="宋体" w:hAnsi="Times New Roman" w:cs="Times New Roman" w:hint="eastAsia"/>
          <w:sz w:val="24"/>
          <w:szCs w:val="28"/>
        </w:rPr>
        <w:t>等级规格</w:t>
      </w:r>
      <w:r>
        <w:rPr>
          <w:rFonts w:ascii="Times New Roman" w:eastAsia="宋体" w:hAnsi="Times New Roman" w:cs="Times New Roman"/>
          <w:sz w:val="24"/>
          <w:szCs w:val="24"/>
        </w:rPr>
        <w:t>》标准文本和编制说明征求意见稿通过邮件和信函接收反馈方式向社会</w:t>
      </w:r>
      <w:r>
        <w:rPr>
          <w:rFonts w:ascii="Times New Roman" w:eastAsia="宋体" w:hAnsi="Times New Roman" w:cs="Times New Roman" w:hint="eastAsia"/>
          <w:sz w:val="24"/>
          <w:szCs w:val="24"/>
        </w:rPr>
        <w:t>（</w:t>
      </w:r>
      <w:r>
        <w:rPr>
          <w:rFonts w:ascii="Times New Roman" w:eastAsia="宋体" w:hAnsi="Times New Roman" w:cs="Times New Roman"/>
          <w:sz w:val="24"/>
          <w:szCs w:val="24"/>
        </w:rPr>
        <w:t>相关企业</w:t>
      </w:r>
      <w:r>
        <w:rPr>
          <w:rFonts w:ascii="Times New Roman" w:eastAsia="宋体" w:hAnsi="Times New Roman" w:cs="Times New Roman" w:hint="eastAsia"/>
          <w:sz w:val="24"/>
          <w:szCs w:val="24"/>
        </w:rPr>
        <w:t>）</w:t>
      </w:r>
      <w:r>
        <w:rPr>
          <w:rFonts w:ascii="Times New Roman" w:eastAsia="宋体" w:hAnsi="Times New Roman" w:cs="Times New Roman"/>
          <w:sz w:val="24"/>
          <w:szCs w:val="24"/>
        </w:rPr>
        <w:t>公开征求意见</w:t>
      </w:r>
      <w:r>
        <w:rPr>
          <w:rFonts w:ascii="Times New Roman" w:eastAsia="宋体" w:hAnsi="Times New Roman" w:cs="Times New Roman" w:hint="eastAsia"/>
          <w:sz w:val="24"/>
          <w:szCs w:val="24"/>
        </w:rPr>
        <w:t>，征求对象涵盖科研院所、生产者、经销商、消费者、检验检测机构、质量管理部门等，以</w:t>
      </w:r>
      <w:r>
        <w:rPr>
          <w:rFonts w:ascii="Times New Roman" w:eastAsia="宋体" w:hAnsi="Times New Roman" w:cs="Times New Roman"/>
          <w:sz w:val="24"/>
          <w:szCs w:val="24"/>
        </w:rPr>
        <w:t>确保本标准的科学性、适用性和合理性</w:t>
      </w:r>
      <w:r>
        <w:rPr>
          <w:rFonts w:ascii="Times New Roman" w:eastAsia="宋体" w:hAnsi="Times New Roman" w:cs="Times New Roman" w:hint="eastAsia"/>
          <w:sz w:val="24"/>
          <w:szCs w:val="24"/>
        </w:rPr>
        <w:t>。</w:t>
      </w:r>
    </w:p>
    <w:p w14:paraId="2CA6DB2A" w14:textId="77777777" w:rsidR="0033509C" w:rsidRDefault="00000000">
      <w:pPr>
        <w:pStyle w:val="1"/>
        <w:spacing w:line="360" w:lineRule="auto"/>
        <w:rPr>
          <w:bCs w:val="0"/>
          <w:sz w:val="28"/>
          <w:szCs w:val="28"/>
        </w:rPr>
      </w:pPr>
      <w:bookmarkStart w:id="46" w:name="_Toc160645542"/>
      <w:bookmarkStart w:id="47" w:name="_Toc25781"/>
      <w:bookmarkStart w:id="48" w:name="_Toc19700"/>
      <w:bookmarkEnd w:id="45"/>
      <w:r>
        <w:rPr>
          <w:bCs w:val="0"/>
          <w:sz w:val="28"/>
          <w:szCs w:val="28"/>
        </w:rPr>
        <w:t>二、</w:t>
      </w:r>
      <w:bookmarkEnd w:id="33"/>
      <w:r>
        <w:rPr>
          <w:rFonts w:hint="eastAsia"/>
          <w:bCs w:val="0"/>
          <w:sz w:val="28"/>
          <w:szCs w:val="28"/>
        </w:rPr>
        <w:t>标准编制原则、主要内容及其确定依据</w:t>
      </w:r>
      <w:bookmarkEnd w:id="46"/>
      <w:bookmarkEnd w:id="47"/>
      <w:bookmarkEnd w:id="48"/>
    </w:p>
    <w:p w14:paraId="1832A424" w14:textId="77777777" w:rsidR="0033509C" w:rsidRDefault="00000000">
      <w:pPr>
        <w:pStyle w:val="2"/>
        <w:spacing w:line="360" w:lineRule="auto"/>
        <w:rPr>
          <w:rFonts w:ascii="Times New Roman" w:eastAsia="宋体" w:hAnsi="Times New Roman"/>
          <w:sz w:val="24"/>
          <w:szCs w:val="28"/>
        </w:rPr>
      </w:pPr>
      <w:bookmarkStart w:id="49" w:name="_Toc23727"/>
      <w:bookmarkStart w:id="50" w:name="_Toc30625"/>
      <w:bookmarkStart w:id="51" w:name="_Toc160645543"/>
      <w:r>
        <w:rPr>
          <w:rFonts w:ascii="Times New Roman" w:eastAsia="宋体" w:hAnsi="Times New Roman"/>
          <w:sz w:val="24"/>
          <w:szCs w:val="28"/>
        </w:rPr>
        <w:t xml:space="preserve">2.1 </w:t>
      </w:r>
      <w:r>
        <w:rPr>
          <w:rFonts w:ascii="Times New Roman" w:eastAsia="宋体" w:hAnsi="Times New Roman"/>
          <w:sz w:val="24"/>
          <w:szCs w:val="28"/>
        </w:rPr>
        <w:t>编制原则</w:t>
      </w:r>
      <w:bookmarkEnd w:id="49"/>
      <w:bookmarkEnd w:id="50"/>
      <w:bookmarkEnd w:id="51"/>
    </w:p>
    <w:p w14:paraId="69CFB04C"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在标准的制订过程中严格遵循国家有关方针、政策、法规和规章，标准的编写规则及表述按照</w:t>
      </w:r>
      <w:bookmarkStart w:id="52" w:name="_Hlk152607080"/>
      <w:r>
        <w:rPr>
          <w:rFonts w:ascii="Times New Roman" w:eastAsia="宋体" w:hAnsi="Times New Roman" w:cs="Times New Roman"/>
          <w:sz w:val="24"/>
          <w:szCs w:val="24"/>
        </w:rPr>
        <w:t>GB/T 1.1</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2020 </w:t>
      </w:r>
      <w:r>
        <w:rPr>
          <w:rFonts w:ascii="Times New Roman" w:eastAsia="宋体" w:hAnsi="Times New Roman" w:cs="Times New Roman"/>
          <w:sz w:val="24"/>
          <w:szCs w:val="24"/>
        </w:rPr>
        <w:t>《标准化工作导则第</w:t>
      </w:r>
      <w:r>
        <w:rPr>
          <w:rFonts w:ascii="Times New Roman" w:eastAsia="宋体" w:hAnsi="Times New Roman" w:cs="Times New Roman"/>
          <w:sz w:val="24"/>
          <w:szCs w:val="24"/>
        </w:rPr>
        <w:t>1</w:t>
      </w:r>
      <w:r>
        <w:rPr>
          <w:rFonts w:ascii="Times New Roman" w:eastAsia="宋体" w:hAnsi="Times New Roman" w:cs="Times New Roman"/>
          <w:sz w:val="24"/>
          <w:szCs w:val="24"/>
        </w:rPr>
        <w:t>部分：标准的结构和编写规则的要求》</w:t>
      </w:r>
      <w:bookmarkEnd w:id="52"/>
      <w:r>
        <w:rPr>
          <w:rFonts w:ascii="Times New Roman" w:eastAsia="宋体" w:hAnsi="Times New Roman" w:cs="Times New Roman"/>
          <w:sz w:val="24"/>
          <w:szCs w:val="24"/>
        </w:rPr>
        <w:t>的要求编写。在标准制订过程中力求做到：技术内容叙述正确无误；文字表达准确、简明、易懂；标准的构成严谨合理；内容编排、层次划分等符合逻辑与规定。</w:t>
      </w:r>
    </w:p>
    <w:p w14:paraId="5FAB4ECA"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本标准根据我国食用亚麻籽（粉）</w:t>
      </w:r>
      <w:r>
        <w:rPr>
          <w:rFonts w:ascii="Times New Roman" w:eastAsia="宋体" w:hAnsi="Times New Roman" w:cs="Times New Roman"/>
          <w:sz w:val="24"/>
          <w:szCs w:val="24"/>
        </w:rPr>
        <w:t>生产现状及发展趋势，分析国内相关项目或指标的规范方法，</w:t>
      </w:r>
      <w:r>
        <w:rPr>
          <w:rFonts w:ascii="Times New Roman" w:eastAsia="宋体" w:hAnsi="Times New Roman" w:cs="Times New Roman" w:hint="eastAsia"/>
          <w:sz w:val="24"/>
          <w:szCs w:val="24"/>
        </w:rPr>
        <w:t>根据</w:t>
      </w:r>
      <w:r>
        <w:rPr>
          <w:rFonts w:ascii="Times New Roman" w:eastAsia="宋体" w:hAnsi="Times New Roman" w:cs="Times New Roman"/>
          <w:sz w:val="24"/>
          <w:szCs w:val="24"/>
        </w:rPr>
        <w:t>目前我国</w:t>
      </w:r>
      <w:r>
        <w:rPr>
          <w:rFonts w:ascii="Times New Roman" w:eastAsia="宋体" w:hAnsi="Times New Roman" w:cs="Times New Roman" w:hint="eastAsia"/>
          <w:sz w:val="24"/>
          <w:szCs w:val="24"/>
        </w:rPr>
        <w:t>食用亚麻籽（粉）的加工生产、贮藏流通和应用现状，总结出食用亚麻籽（粉）的品质要求，</w:t>
      </w:r>
      <w:r>
        <w:rPr>
          <w:rFonts w:ascii="Times New Roman" w:eastAsia="宋体" w:hAnsi="Times New Roman" w:cs="Times New Roman"/>
          <w:sz w:val="24"/>
          <w:szCs w:val="24"/>
        </w:rPr>
        <w:t>从中</w:t>
      </w:r>
      <w:r>
        <w:rPr>
          <w:rFonts w:ascii="Times New Roman" w:eastAsia="宋体" w:hAnsi="Times New Roman" w:cs="Times New Roman" w:hint="eastAsia"/>
          <w:sz w:val="24"/>
          <w:szCs w:val="24"/>
        </w:rPr>
        <w:t>提出</w:t>
      </w:r>
      <w:r>
        <w:rPr>
          <w:rFonts w:ascii="Times New Roman" w:eastAsia="宋体" w:hAnsi="Times New Roman" w:cs="Times New Roman"/>
          <w:sz w:val="24"/>
          <w:szCs w:val="24"/>
        </w:rPr>
        <w:t>适合</w:t>
      </w:r>
      <w:r>
        <w:rPr>
          <w:rFonts w:ascii="Times New Roman" w:eastAsia="宋体" w:hAnsi="Times New Roman" w:cs="Times New Roman" w:hint="eastAsia"/>
          <w:sz w:val="24"/>
          <w:szCs w:val="24"/>
        </w:rPr>
        <w:t>食用亚麻籽（粉）</w:t>
      </w:r>
      <w:r>
        <w:rPr>
          <w:rFonts w:ascii="Times New Roman" w:eastAsia="宋体" w:hAnsi="Times New Roman" w:cs="Times New Roman"/>
          <w:sz w:val="24"/>
          <w:szCs w:val="24"/>
        </w:rPr>
        <w:t>的规范方案并制定相应标准，反映科学技术的先进成果和先进经验。</w:t>
      </w:r>
      <w:r>
        <w:rPr>
          <w:rFonts w:ascii="Times New Roman" w:eastAsia="宋体" w:hAnsi="Times New Roman" w:cs="Times New Roman" w:hint="eastAsia"/>
          <w:sz w:val="24"/>
          <w:szCs w:val="24"/>
        </w:rPr>
        <w:t>牵头单位联合食用亚麻籽（粉）</w:t>
      </w:r>
      <w:r>
        <w:rPr>
          <w:rFonts w:ascii="Times New Roman" w:eastAsia="宋体" w:hAnsi="Times New Roman" w:cs="Times New Roman"/>
          <w:sz w:val="24"/>
          <w:szCs w:val="24"/>
        </w:rPr>
        <w:t>生产企业</w:t>
      </w:r>
      <w:r>
        <w:rPr>
          <w:rFonts w:ascii="Times New Roman" w:eastAsia="宋体" w:hAnsi="Times New Roman" w:cs="Times New Roman" w:hint="eastAsia"/>
          <w:sz w:val="24"/>
          <w:szCs w:val="24"/>
        </w:rPr>
        <w:t>和下游应用企业</w:t>
      </w:r>
      <w:r>
        <w:rPr>
          <w:rFonts w:ascii="Times New Roman" w:eastAsia="宋体" w:hAnsi="Times New Roman" w:cs="Times New Roman"/>
          <w:sz w:val="24"/>
          <w:szCs w:val="24"/>
        </w:rPr>
        <w:t>进行</w:t>
      </w:r>
      <w:r>
        <w:rPr>
          <w:rFonts w:ascii="Times New Roman" w:eastAsia="宋体" w:hAnsi="Times New Roman" w:cs="Times New Roman" w:hint="eastAsia"/>
          <w:sz w:val="24"/>
          <w:szCs w:val="24"/>
        </w:rPr>
        <w:t>联合标准研制</w:t>
      </w:r>
      <w:r>
        <w:rPr>
          <w:rFonts w:ascii="Times New Roman" w:eastAsia="宋体" w:hAnsi="Times New Roman" w:cs="Times New Roman"/>
          <w:sz w:val="24"/>
          <w:szCs w:val="24"/>
        </w:rPr>
        <w:t>，对基层加工以及相关设备企业进行实地考察，确保标准既保持了技术上的先进性以及合理性，同时又遵循了标准制定过程中的先进性、经济性和适用性原则。</w:t>
      </w:r>
    </w:p>
    <w:p w14:paraId="49FA8CE6" w14:textId="77777777" w:rsidR="0033509C" w:rsidRDefault="00000000">
      <w:pPr>
        <w:pStyle w:val="1"/>
        <w:spacing w:line="360" w:lineRule="auto"/>
        <w:rPr>
          <w:bCs w:val="0"/>
          <w:sz w:val="28"/>
          <w:szCs w:val="28"/>
        </w:rPr>
      </w:pPr>
      <w:bookmarkStart w:id="53" w:name="_Toc4031"/>
      <w:bookmarkStart w:id="54" w:name="_Toc160645544"/>
      <w:bookmarkStart w:id="55" w:name="_Toc9362"/>
      <w:r>
        <w:rPr>
          <w:bCs w:val="0"/>
          <w:sz w:val="28"/>
          <w:szCs w:val="28"/>
        </w:rPr>
        <w:lastRenderedPageBreak/>
        <w:t xml:space="preserve">2.2 </w:t>
      </w:r>
      <w:r>
        <w:rPr>
          <w:rFonts w:hint="eastAsia"/>
          <w:bCs w:val="0"/>
          <w:sz w:val="28"/>
          <w:szCs w:val="28"/>
        </w:rPr>
        <w:t>主要技术内容确定的依据</w:t>
      </w:r>
      <w:bookmarkEnd w:id="53"/>
      <w:bookmarkEnd w:id="54"/>
      <w:bookmarkEnd w:id="55"/>
    </w:p>
    <w:p w14:paraId="2BFC3483" w14:textId="77777777" w:rsidR="0033509C" w:rsidRDefault="00000000">
      <w:pPr>
        <w:pStyle w:val="2"/>
        <w:spacing w:line="360" w:lineRule="auto"/>
        <w:rPr>
          <w:rFonts w:ascii="Times New Roman" w:eastAsia="宋体" w:hAnsi="Times New Roman"/>
          <w:sz w:val="24"/>
          <w:szCs w:val="28"/>
        </w:rPr>
      </w:pPr>
      <w:bookmarkStart w:id="56" w:name="_Toc29817"/>
      <w:bookmarkStart w:id="57" w:name="_Toc160645545"/>
      <w:bookmarkStart w:id="58" w:name="_Toc8205"/>
      <w:r>
        <w:rPr>
          <w:rFonts w:ascii="Times New Roman" w:eastAsia="宋体" w:hAnsi="Times New Roman"/>
          <w:sz w:val="24"/>
          <w:szCs w:val="28"/>
        </w:rPr>
        <w:t xml:space="preserve">2.2.1 </w:t>
      </w:r>
      <w:r>
        <w:rPr>
          <w:rFonts w:ascii="Times New Roman" w:eastAsia="宋体" w:hAnsi="Times New Roman" w:hint="eastAsia"/>
          <w:sz w:val="24"/>
          <w:szCs w:val="28"/>
        </w:rPr>
        <w:t>范围</w:t>
      </w:r>
      <w:bookmarkEnd w:id="56"/>
      <w:bookmarkEnd w:id="57"/>
      <w:bookmarkEnd w:id="58"/>
    </w:p>
    <w:p w14:paraId="05776115" w14:textId="77777777" w:rsidR="0033509C" w:rsidRDefault="00000000">
      <w:pPr>
        <w:adjustRightInd w:val="0"/>
        <w:snapToGrid w:val="0"/>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hint="eastAsia"/>
          <w:sz w:val="24"/>
          <w:szCs w:val="24"/>
        </w:rPr>
        <w:t>基于市场调研，本文件为食用亚麻籽（粉）制定产品标准，以便其更好地服务于以食用亚麻籽（粉）为原料的加工企业以及下游应用企业。标准的英文名翻译为</w:t>
      </w:r>
      <w:bookmarkStart w:id="59" w:name="_Hlk148258888"/>
      <w:r>
        <w:rPr>
          <w:rFonts w:ascii="Times New Roman" w:eastAsia="宋体" w:hAnsi="Times New Roman" w:cs="Times New Roman" w:hint="eastAsia"/>
          <w:bCs/>
          <w:sz w:val="24"/>
          <w:szCs w:val="24"/>
        </w:rPr>
        <w:t>Edible flaxseed (flour)</w:t>
      </w:r>
      <w:r>
        <w:rPr>
          <w:rFonts w:ascii="Times New Roman" w:eastAsia="宋体" w:hAnsi="Times New Roman" w:cs="Times New Roman" w:hint="eastAsia"/>
          <w:bCs/>
          <w:sz w:val="24"/>
          <w:szCs w:val="24"/>
        </w:rPr>
        <w:t>。</w:t>
      </w:r>
      <w:bookmarkEnd w:id="59"/>
      <w:r>
        <w:rPr>
          <w:rFonts w:ascii="Times New Roman" w:eastAsia="宋体" w:hAnsi="Times New Roman" w:cs="Times New Roman" w:hint="eastAsia"/>
          <w:sz w:val="24"/>
          <w:szCs w:val="24"/>
        </w:rPr>
        <w:t>并按照</w:t>
      </w:r>
      <w:bookmarkStart w:id="60" w:name="_Hlk152607099"/>
      <w:r>
        <w:rPr>
          <w:rFonts w:ascii="Times New Roman" w:eastAsia="宋体" w:hAnsi="Times New Roman" w:cs="Times New Roman"/>
          <w:sz w:val="24"/>
          <w:szCs w:val="24"/>
        </w:rPr>
        <w:t>GB/T 20001.10</w:t>
      </w:r>
      <w:r>
        <w:rPr>
          <w:rFonts w:ascii="Times New Roman" w:eastAsia="宋体" w:hAnsi="Times New Roman" w:cs="Times New Roman" w:hint="eastAsia"/>
          <w:sz w:val="24"/>
          <w:szCs w:val="24"/>
        </w:rPr>
        <w:t>—</w:t>
      </w:r>
      <w:r>
        <w:rPr>
          <w:rFonts w:ascii="Times New Roman" w:eastAsia="宋体" w:hAnsi="Times New Roman" w:cs="Times New Roman"/>
          <w:sz w:val="24"/>
          <w:szCs w:val="24"/>
        </w:rPr>
        <w:t>2014</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w:t>
      </w:r>
      <w:r>
        <w:rPr>
          <w:rFonts w:ascii="Times New Roman" w:eastAsia="宋体" w:hAnsi="Times New Roman" w:cs="Times New Roman"/>
          <w:sz w:val="24"/>
          <w:szCs w:val="24"/>
        </w:rPr>
        <w:t>标准编写规则第</w:t>
      </w:r>
      <w:r>
        <w:rPr>
          <w:rFonts w:ascii="Times New Roman" w:eastAsia="宋体" w:hAnsi="Times New Roman" w:cs="Times New Roman"/>
          <w:sz w:val="24"/>
          <w:szCs w:val="24"/>
        </w:rPr>
        <w:t>10</w:t>
      </w:r>
      <w:r>
        <w:rPr>
          <w:rFonts w:ascii="Times New Roman" w:eastAsia="宋体" w:hAnsi="Times New Roman" w:cs="Times New Roman"/>
          <w:sz w:val="24"/>
          <w:szCs w:val="24"/>
        </w:rPr>
        <w:t>部分：产品标准</w:t>
      </w:r>
      <w:r>
        <w:rPr>
          <w:rFonts w:ascii="Times New Roman" w:eastAsia="宋体" w:hAnsi="Times New Roman" w:cs="Times New Roman" w:hint="eastAsia"/>
          <w:sz w:val="24"/>
          <w:szCs w:val="24"/>
        </w:rPr>
        <w:t>》</w:t>
      </w:r>
      <w:bookmarkEnd w:id="60"/>
      <w:r>
        <w:rPr>
          <w:rFonts w:ascii="Times New Roman" w:eastAsia="宋体" w:hAnsi="Times New Roman" w:cs="Times New Roman" w:hint="eastAsia"/>
          <w:sz w:val="24"/>
          <w:szCs w:val="24"/>
        </w:rPr>
        <w:t>的相关规定，结合食用亚麻籽（粉）的特色，本文件规定了食用亚麻籽（粉）的术语和定义、产品分类、技术要求、试验方法、检验规则、标签与包装、运输与储存的要求。</w:t>
      </w:r>
    </w:p>
    <w:p w14:paraId="4FD40DC9" w14:textId="77777777" w:rsidR="0033509C" w:rsidRDefault="00000000">
      <w:pPr>
        <w:pStyle w:val="2"/>
        <w:spacing w:line="360" w:lineRule="auto"/>
        <w:rPr>
          <w:rFonts w:ascii="Times New Roman" w:eastAsia="宋体" w:hAnsi="Times New Roman"/>
          <w:sz w:val="24"/>
          <w:szCs w:val="28"/>
        </w:rPr>
      </w:pPr>
      <w:bookmarkStart w:id="61" w:name="_Toc19556"/>
      <w:bookmarkStart w:id="62" w:name="_Toc160645546"/>
      <w:bookmarkStart w:id="63" w:name="_Toc7801"/>
      <w:r>
        <w:rPr>
          <w:rFonts w:ascii="Times New Roman" w:eastAsia="宋体" w:hAnsi="Times New Roman"/>
          <w:sz w:val="24"/>
          <w:szCs w:val="28"/>
        </w:rPr>
        <w:t xml:space="preserve">2.2.2 </w:t>
      </w:r>
      <w:r>
        <w:rPr>
          <w:rFonts w:ascii="Times New Roman" w:eastAsia="宋体" w:hAnsi="Times New Roman" w:hint="eastAsia"/>
          <w:sz w:val="24"/>
          <w:szCs w:val="28"/>
        </w:rPr>
        <w:t>规范性引用文件</w:t>
      </w:r>
      <w:bookmarkEnd w:id="61"/>
      <w:bookmarkEnd w:id="62"/>
      <w:bookmarkEnd w:id="63"/>
    </w:p>
    <w:p w14:paraId="1521C9D7"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此部分根据</w:t>
      </w:r>
      <w:r>
        <w:rPr>
          <w:rFonts w:ascii="Times New Roman" w:eastAsia="宋体" w:hAnsi="Times New Roman" w:cs="Times New Roman"/>
          <w:sz w:val="24"/>
          <w:szCs w:val="24"/>
        </w:rPr>
        <w:t>GB/T 1.1</w:t>
      </w:r>
      <w:r>
        <w:rPr>
          <w:rFonts w:ascii="Times New Roman" w:eastAsia="宋体" w:hAnsi="Times New Roman" w:cs="Times New Roman" w:hint="eastAsia"/>
          <w:sz w:val="24"/>
          <w:szCs w:val="24"/>
        </w:rPr>
        <w:t>—</w:t>
      </w:r>
      <w:r>
        <w:rPr>
          <w:rFonts w:ascii="Times New Roman" w:eastAsia="宋体" w:hAnsi="Times New Roman" w:cs="Times New Roman"/>
          <w:sz w:val="24"/>
          <w:szCs w:val="24"/>
        </w:rPr>
        <w:t xml:space="preserve">2020 </w:t>
      </w:r>
      <w:r>
        <w:rPr>
          <w:rFonts w:ascii="Times New Roman" w:eastAsia="宋体" w:hAnsi="Times New Roman" w:cs="Times New Roman" w:hint="eastAsia"/>
          <w:sz w:val="24"/>
          <w:szCs w:val="24"/>
        </w:rPr>
        <w:t>《</w:t>
      </w:r>
      <w:r>
        <w:rPr>
          <w:rFonts w:ascii="Times New Roman" w:eastAsia="宋体" w:hAnsi="Times New Roman" w:cs="Times New Roman"/>
          <w:sz w:val="24"/>
          <w:szCs w:val="24"/>
        </w:rPr>
        <w:t>标准化工作导则第</w:t>
      </w:r>
      <w:r>
        <w:rPr>
          <w:rFonts w:ascii="Times New Roman" w:eastAsia="宋体" w:hAnsi="Times New Roman" w:cs="Times New Roman"/>
          <w:sz w:val="24"/>
          <w:szCs w:val="24"/>
        </w:rPr>
        <w:t>1</w:t>
      </w:r>
      <w:r>
        <w:rPr>
          <w:rFonts w:ascii="Times New Roman" w:eastAsia="宋体" w:hAnsi="Times New Roman" w:cs="Times New Roman"/>
          <w:sz w:val="24"/>
          <w:szCs w:val="24"/>
        </w:rPr>
        <w:t>部分：标准的结构和编写规则的要求》的要求，列出了文本中出现过的被引用的标准等文件。</w:t>
      </w:r>
    </w:p>
    <w:p w14:paraId="4C48ED36" w14:textId="77777777" w:rsidR="0033509C" w:rsidRDefault="00000000">
      <w:pPr>
        <w:pStyle w:val="afb"/>
        <w:spacing w:beforeLines="50" w:before="156" w:afterLines="50" w:after="156" w:line="360" w:lineRule="auto"/>
        <w:outlineLvl w:val="0"/>
        <w:rPr>
          <w:rFonts w:hAnsi="黑体" w:hint="eastAsia"/>
          <w:bCs/>
          <w:szCs w:val="21"/>
        </w:rPr>
      </w:pPr>
      <w:bookmarkStart w:id="64" w:name="_Toc6400"/>
      <w:r>
        <w:rPr>
          <w:rFonts w:hAnsi="黑体"/>
          <w:bCs/>
          <w:szCs w:val="21"/>
        </w:rPr>
        <w:t xml:space="preserve">2 </w:t>
      </w:r>
      <w:r>
        <w:rPr>
          <w:rFonts w:hAnsi="黑体" w:hint="eastAsia"/>
          <w:bCs/>
          <w:szCs w:val="21"/>
        </w:rPr>
        <w:t>规范性引用文件</w:t>
      </w:r>
      <w:bookmarkEnd w:id="64"/>
    </w:p>
    <w:p w14:paraId="24C0FB9F" w14:textId="77777777" w:rsidR="0033509C" w:rsidRDefault="00000000">
      <w:pPr>
        <w:pStyle w:val="afc"/>
        <w:ind w:firstLine="420"/>
        <w:rPr>
          <w:rFonts w:ascii="Times New Roman"/>
        </w:rPr>
      </w:pPr>
      <w:r>
        <w:rPr>
          <w:rFonts w:ascii="Times New Roman" w:hint="eastAsia"/>
        </w:rPr>
        <w:t>下列文件中的内容通过文中的规范性引用而构成本文件必不可少的条款。其中，注日期的引用文件，仅该日期对应的版本适用于本文件，不注日期的引用文件，其最新版本（包括所有的修改单）适用于本文件。</w:t>
      </w:r>
    </w:p>
    <w:p w14:paraId="1A81D5C9" w14:textId="77777777" w:rsidR="0033509C" w:rsidRDefault="00000000">
      <w:pPr>
        <w:pStyle w:val="afb"/>
        <w:ind w:leftChars="200" w:left="420"/>
        <w:outlineLvl w:val="0"/>
        <w:rPr>
          <w:rFonts w:ascii="Times New Roman" w:hAnsi="Times New Roman" w:cs="Times New Roman"/>
          <w:szCs w:val="21"/>
        </w:rPr>
      </w:pPr>
      <w:r>
        <w:rPr>
          <w:rFonts w:ascii="Times New Roman" w:eastAsia="宋体" w:hAnsi="Times New Roman" w:cs="Times New Roman"/>
          <w:szCs w:val="21"/>
        </w:rPr>
        <w:t>DB S15/014</w:t>
      </w:r>
      <w:r>
        <w:rPr>
          <w:rFonts w:ascii="Times New Roman" w:eastAsia="宋体" w:hAnsi="Times New Roman" w:cs="Times New Roman" w:hint="eastAsia"/>
          <w:szCs w:val="21"/>
        </w:rPr>
        <w:t>食品安全地方标准</w:t>
      </w:r>
      <w:r>
        <w:rPr>
          <w:rFonts w:ascii="Times New Roman" w:eastAsia="宋体" w:hAnsi="Times New Roman" w:cs="Times New Roman" w:hint="eastAsia"/>
          <w:szCs w:val="21"/>
        </w:rPr>
        <w:t xml:space="preserve"> </w:t>
      </w:r>
      <w:r>
        <w:rPr>
          <w:rFonts w:ascii="Times New Roman" w:eastAsia="宋体" w:hAnsi="Times New Roman" w:cs="Times New Roman" w:hint="eastAsia"/>
          <w:szCs w:val="21"/>
        </w:rPr>
        <w:t>亚麻籽粉</w:t>
      </w:r>
    </w:p>
    <w:p w14:paraId="01F33D64" w14:textId="77777777" w:rsidR="0033509C" w:rsidRDefault="00000000">
      <w:pPr>
        <w:pStyle w:val="afb"/>
        <w:ind w:leftChars="200" w:left="420"/>
        <w:outlineLvl w:val="0"/>
        <w:rPr>
          <w:rFonts w:eastAsia="宋体" w:hint="eastAsia"/>
        </w:rPr>
      </w:pPr>
      <w:r>
        <w:rPr>
          <w:rFonts w:ascii="Times New Roman" w:hAnsi="Times New Roman" w:cs="Times New Roman"/>
        </w:rPr>
        <w:t>G</w:t>
      </w:r>
      <w:r>
        <w:rPr>
          <w:rFonts w:ascii="Times New Roman" w:eastAsia="宋体" w:hAnsi="Times New Roman" w:cs="Times New Roman"/>
        </w:rPr>
        <w:t xml:space="preserve">B/T191  </w:t>
      </w:r>
      <w:r>
        <w:rPr>
          <w:rFonts w:ascii="Times New Roman" w:eastAsia="宋体" w:hAnsi="Times New Roman" w:cs="Times New Roman"/>
        </w:rPr>
        <w:t>包装储运图示标志</w:t>
      </w:r>
    </w:p>
    <w:p w14:paraId="6B86CFBC" w14:textId="77777777" w:rsidR="0033509C" w:rsidRDefault="00000000">
      <w:pPr>
        <w:pStyle w:val="afc"/>
        <w:ind w:leftChars="200" w:left="420" w:firstLineChars="0" w:firstLine="0"/>
        <w:rPr>
          <w:rFonts w:ascii="Times New Roman"/>
        </w:rPr>
      </w:pPr>
      <w:r>
        <w:rPr>
          <w:rFonts w:ascii="Times New Roman"/>
        </w:rPr>
        <w:t xml:space="preserve">GB 4806.5  </w:t>
      </w:r>
      <w:r>
        <w:rPr>
          <w:rFonts w:ascii="Times New Roman"/>
        </w:rPr>
        <w:t>食品安全国家标准</w:t>
      </w:r>
      <w:r>
        <w:rPr>
          <w:rFonts w:ascii="Times New Roman" w:hint="eastAsia"/>
        </w:rPr>
        <w:t xml:space="preserve"> </w:t>
      </w:r>
      <w:r>
        <w:rPr>
          <w:rFonts w:ascii="Times New Roman"/>
        </w:rPr>
        <w:t>玻璃制品</w:t>
      </w:r>
    </w:p>
    <w:p w14:paraId="2DDC5829" w14:textId="77777777" w:rsidR="0033509C" w:rsidRDefault="00000000">
      <w:pPr>
        <w:pStyle w:val="afc"/>
        <w:ind w:leftChars="200" w:left="420" w:firstLineChars="0" w:firstLine="0"/>
        <w:rPr>
          <w:rFonts w:ascii="Times New Roman"/>
        </w:rPr>
      </w:pPr>
      <w:r>
        <w:rPr>
          <w:rFonts w:ascii="Times New Roman"/>
        </w:rPr>
        <w:t>GB 4806.7</w:t>
      </w:r>
      <w:r>
        <w:rPr>
          <w:rFonts w:ascii="Times New Roman"/>
        </w:rPr>
        <w:t>食品安全国家标准</w:t>
      </w:r>
      <w:r>
        <w:rPr>
          <w:rFonts w:ascii="Times New Roman" w:hint="eastAsia"/>
        </w:rPr>
        <w:t xml:space="preserve"> </w:t>
      </w:r>
      <w:r>
        <w:rPr>
          <w:rFonts w:ascii="Times New Roman"/>
        </w:rPr>
        <w:t>食品接触用塑料材料及制品</w:t>
      </w:r>
    </w:p>
    <w:p w14:paraId="792EE6D8"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GB/T 5009. 4 </w:t>
      </w:r>
      <w:r>
        <w:rPr>
          <w:rFonts w:ascii="Times New Roman" w:eastAsia="宋体" w:hAnsi="Times New Roman" w:cs="Times New Roman"/>
        </w:rPr>
        <w:t>食品中灰分的测定</w:t>
      </w:r>
    </w:p>
    <w:p w14:paraId="175AF763"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GB/T 5009. 5 </w:t>
      </w:r>
      <w:r>
        <w:rPr>
          <w:rFonts w:ascii="Times New Roman" w:eastAsia="宋体" w:hAnsi="Times New Roman" w:cs="Times New Roman"/>
        </w:rPr>
        <w:t>食品中蛋白质的测定</w:t>
      </w:r>
    </w:p>
    <w:p w14:paraId="17D161D1" w14:textId="77777777" w:rsidR="0033509C" w:rsidRDefault="00000000">
      <w:pPr>
        <w:pStyle w:val="afb"/>
        <w:ind w:leftChars="200" w:left="420"/>
        <w:outlineLvl w:val="0"/>
        <w:rPr>
          <w:rFonts w:ascii="Times New Roman" w:eastAsia="宋体" w:hAnsi="Times New Roman" w:cs="Times New Roman"/>
        </w:rPr>
      </w:pPr>
      <w:r>
        <w:rPr>
          <w:rFonts w:ascii="Times New Roman" w:eastAsia="宋体" w:hAnsi="Times New Roman" w:cs="Times New Roman"/>
        </w:rPr>
        <w:t xml:space="preserve">GB 5009.6 </w:t>
      </w:r>
      <w:r>
        <w:rPr>
          <w:rFonts w:ascii="Times New Roman" w:eastAsia="宋体" w:hAnsi="Times New Roman" w:cs="Times New Roman"/>
        </w:rPr>
        <w:t>食品安全国家标准</w:t>
      </w:r>
      <w:r>
        <w:rPr>
          <w:rFonts w:ascii="Times New Roman" w:eastAsia="宋体" w:hAnsi="Times New Roman" w:cs="Times New Roman" w:hint="eastAsia"/>
        </w:rPr>
        <w:t xml:space="preserve"> </w:t>
      </w:r>
      <w:r>
        <w:rPr>
          <w:rFonts w:ascii="Times New Roman" w:eastAsia="宋体" w:hAnsi="Times New Roman" w:cs="Times New Roman"/>
        </w:rPr>
        <w:t>食品中脂肪的测定</w:t>
      </w:r>
    </w:p>
    <w:p w14:paraId="56A24207" w14:textId="77777777" w:rsidR="0033509C" w:rsidRDefault="00000000">
      <w:pPr>
        <w:pStyle w:val="afc"/>
        <w:ind w:firstLine="420"/>
      </w:pPr>
      <w:r>
        <w:rPr>
          <w:rFonts w:ascii="Times New Roman" w:hint="eastAsia"/>
        </w:rPr>
        <w:t xml:space="preserve">GB 5009.88 </w:t>
      </w:r>
      <w:r>
        <w:rPr>
          <w:rFonts w:ascii="Times New Roman" w:hint="eastAsia"/>
        </w:rPr>
        <w:t>食品安全国家标准</w:t>
      </w:r>
      <w:r>
        <w:rPr>
          <w:rFonts w:ascii="Times New Roman" w:hint="eastAsia"/>
        </w:rPr>
        <w:t xml:space="preserve"> </w:t>
      </w:r>
      <w:r>
        <w:rPr>
          <w:rFonts w:ascii="Times New Roman" w:hint="eastAsia"/>
        </w:rPr>
        <w:t>食品中膳食纤维的测定</w:t>
      </w:r>
    </w:p>
    <w:p w14:paraId="29CBDBBD"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 5009.168  </w:t>
      </w:r>
      <w:r>
        <w:rPr>
          <w:rFonts w:ascii="Times New Roman" w:eastAsia="宋体" w:hAnsi="Times New Roman" w:cs="Times New Roman"/>
        </w:rPr>
        <w:t>食品安全国家标准</w:t>
      </w:r>
      <w:r>
        <w:rPr>
          <w:rFonts w:ascii="Times New Roman" w:eastAsia="宋体" w:hAnsi="Times New Roman" w:cs="Times New Roman" w:hint="eastAsia"/>
        </w:rPr>
        <w:t xml:space="preserve"> </w:t>
      </w:r>
      <w:r>
        <w:rPr>
          <w:rFonts w:ascii="Times New Roman" w:eastAsia="宋体" w:hAnsi="Times New Roman" w:cs="Times New Roman"/>
        </w:rPr>
        <w:t>食品中脂肪酸的测定</w:t>
      </w:r>
    </w:p>
    <w:p w14:paraId="0CB9A94C"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 5009.227  </w:t>
      </w:r>
      <w:r>
        <w:rPr>
          <w:rFonts w:ascii="Times New Roman" w:eastAsia="宋体" w:hAnsi="Times New Roman" w:cs="Times New Roman"/>
        </w:rPr>
        <w:t>食品安全国家标准</w:t>
      </w:r>
      <w:r>
        <w:rPr>
          <w:rFonts w:ascii="Times New Roman" w:eastAsia="宋体" w:hAnsi="Times New Roman" w:cs="Times New Roman" w:hint="eastAsia"/>
        </w:rPr>
        <w:t xml:space="preserve"> </w:t>
      </w:r>
      <w:r>
        <w:rPr>
          <w:rFonts w:ascii="Times New Roman" w:eastAsia="宋体" w:hAnsi="Times New Roman" w:cs="Times New Roman"/>
        </w:rPr>
        <w:t>食品中过氧化值的测定</w:t>
      </w:r>
    </w:p>
    <w:p w14:paraId="49A06E99"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 5009.229  </w:t>
      </w:r>
      <w:r>
        <w:rPr>
          <w:rFonts w:ascii="Times New Roman" w:eastAsia="宋体" w:hAnsi="Times New Roman" w:cs="Times New Roman"/>
        </w:rPr>
        <w:t>食品安全国家标准</w:t>
      </w:r>
      <w:r>
        <w:rPr>
          <w:rFonts w:ascii="Times New Roman" w:eastAsia="宋体" w:hAnsi="Times New Roman" w:cs="Times New Roman" w:hint="eastAsia"/>
        </w:rPr>
        <w:t xml:space="preserve"> </w:t>
      </w:r>
      <w:r>
        <w:rPr>
          <w:rFonts w:ascii="Times New Roman" w:eastAsia="宋体" w:hAnsi="Times New Roman" w:cs="Times New Roman"/>
        </w:rPr>
        <w:t>食品中酸价的测定</w:t>
      </w:r>
    </w:p>
    <w:p w14:paraId="2ABFC0F2"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 7718 </w:t>
      </w:r>
      <w:r>
        <w:rPr>
          <w:rFonts w:ascii="Times New Roman" w:eastAsia="宋体" w:hAnsi="Times New Roman" w:cs="Times New Roman"/>
        </w:rPr>
        <w:t>预包装食品标签通则</w:t>
      </w:r>
    </w:p>
    <w:p w14:paraId="1959C3D5" w14:textId="77777777" w:rsidR="0033509C" w:rsidRDefault="00000000">
      <w:pPr>
        <w:pStyle w:val="afc"/>
        <w:ind w:leftChars="200" w:left="420" w:firstLineChars="0" w:firstLine="0"/>
        <w:rPr>
          <w:rFonts w:ascii="Times New Roman"/>
        </w:rPr>
      </w:pPr>
      <w:r>
        <w:rPr>
          <w:rFonts w:ascii="Times New Roman"/>
        </w:rPr>
        <w:t xml:space="preserve">GB/T 8235  </w:t>
      </w:r>
      <w:r>
        <w:rPr>
          <w:rFonts w:ascii="Times New Roman"/>
        </w:rPr>
        <w:t>亚麻籽油</w:t>
      </w:r>
    </w:p>
    <w:p w14:paraId="23BA7389"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GB/T 15681 </w:t>
      </w:r>
      <w:r>
        <w:rPr>
          <w:rFonts w:ascii="Times New Roman" w:eastAsia="宋体" w:hAnsi="Times New Roman" w:cs="Times New Roman"/>
        </w:rPr>
        <w:t>亚麻</w:t>
      </w:r>
      <w:proofErr w:type="gramStart"/>
      <w:r>
        <w:rPr>
          <w:rFonts w:ascii="Times New Roman" w:eastAsia="宋体" w:hAnsi="Times New Roman" w:cs="Times New Roman"/>
        </w:rPr>
        <w:t>籽</w:t>
      </w:r>
      <w:proofErr w:type="gramEnd"/>
    </w:p>
    <w:p w14:paraId="42EF083D"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GB/T 17109 </w:t>
      </w:r>
      <w:r>
        <w:rPr>
          <w:rFonts w:ascii="Times New Roman" w:eastAsia="宋体" w:hAnsi="Times New Roman" w:cs="Times New Roman"/>
        </w:rPr>
        <w:t>粮食销售包装</w:t>
      </w:r>
    </w:p>
    <w:p w14:paraId="671BF236"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 19300 </w:t>
      </w:r>
      <w:r>
        <w:rPr>
          <w:rFonts w:ascii="Times New Roman" w:eastAsia="宋体" w:hAnsi="Times New Roman" w:cs="Times New Roman"/>
        </w:rPr>
        <w:t>食品安全国家标准</w:t>
      </w:r>
      <w:r>
        <w:rPr>
          <w:rFonts w:ascii="Times New Roman" w:eastAsia="宋体" w:hAnsi="Times New Roman" w:cs="Times New Roman" w:hint="eastAsia"/>
        </w:rPr>
        <w:t xml:space="preserve"> </w:t>
      </w:r>
      <w:r>
        <w:rPr>
          <w:rFonts w:ascii="Times New Roman" w:eastAsia="宋体" w:hAnsi="Times New Roman" w:cs="Times New Roman"/>
        </w:rPr>
        <w:t>坚果</w:t>
      </w:r>
      <w:proofErr w:type="gramStart"/>
      <w:r>
        <w:rPr>
          <w:rFonts w:ascii="Times New Roman" w:eastAsia="宋体" w:hAnsi="Times New Roman" w:cs="Times New Roman"/>
        </w:rPr>
        <w:t>与籽类食品</w:t>
      </w:r>
      <w:proofErr w:type="gramEnd"/>
    </w:p>
    <w:p w14:paraId="3627EA98" w14:textId="77777777" w:rsidR="0033509C" w:rsidRDefault="00000000">
      <w:pPr>
        <w:pStyle w:val="afb"/>
        <w:ind w:leftChars="200" w:left="420"/>
        <w:outlineLvl w:val="0"/>
        <w:rPr>
          <w:rFonts w:eastAsia="宋体" w:hint="eastAsia"/>
        </w:rPr>
      </w:pPr>
      <w:r>
        <w:rPr>
          <w:rFonts w:ascii="Times New Roman" w:eastAsia="宋体" w:hAnsi="Times New Roman" w:cs="Times New Roman"/>
        </w:rPr>
        <w:t xml:space="preserve">GB/T 21302 </w:t>
      </w:r>
      <w:r>
        <w:rPr>
          <w:rFonts w:ascii="Times New Roman" w:eastAsia="宋体" w:hAnsi="Times New Roman" w:cs="Times New Roman"/>
        </w:rPr>
        <w:t>包装用复合膜、袋通则</w:t>
      </w:r>
    </w:p>
    <w:p w14:paraId="345F8F0E" w14:textId="77777777" w:rsidR="0033509C" w:rsidRDefault="00000000">
      <w:pPr>
        <w:pStyle w:val="2"/>
        <w:spacing w:line="360" w:lineRule="auto"/>
        <w:rPr>
          <w:rFonts w:ascii="Times New Roman" w:eastAsia="宋体" w:hAnsi="Times New Roman"/>
          <w:sz w:val="24"/>
          <w:szCs w:val="28"/>
        </w:rPr>
      </w:pPr>
      <w:bookmarkStart w:id="65" w:name="_Toc160645547"/>
      <w:bookmarkStart w:id="66" w:name="_Toc25123"/>
      <w:bookmarkStart w:id="67" w:name="_Toc14842"/>
      <w:r>
        <w:rPr>
          <w:rFonts w:ascii="Times New Roman" w:eastAsia="宋体" w:hAnsi="Times New Roman"/>
          <w:sz w:val="24"/>
          <w:szCs w:val="28"/>
        </w:rPr>
        <w:lastRenderedPageBreak/>
        <w:t xml:space="preserve">2.2.3 </w:t>
      </w:r>
      <w:r>
        <w:rPr>
          <w:rFonts w:ascii="Times New Roman" w:eastAsia="宋体" w:hAnsi="Times New Roman" w:hint="eastAsia"/>
          <w:sz w:val="24"/>
          <w:szCs w:val="28"/>
        </w:rPr>
        <w:t>术语和定义的确定</w:t>
      </w:r>
      <w:bookmarkEnd w:id="65"/>
      <w:bookmarkEnd w:id="66"/>
      <w:bookmarkEnd w:id="67"/>
    </w:p>
    <w:p w14:paraId="50FFCAA6" w14:textId="77777777" w:rsidR="0033509C" w:rsidRDefault="00000000">
      <w:pPr>
        <w:adjustRightInd w:val="0"/>
        <w:snapToGrid w:val="0"/>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hint="eastAsia"/>
          <w:sz w:val="24"/>
          <w:szCs w:val="24"/>
        </w:rPr>
        <w:t>此部分规定了亚麻籽（粉）、食用亚麻籽（粉）的术语和定义，本标准定义亚麻籽（粉）为：以亚麻籽为原料，在清选后，经过或不经过粉碎的方法制取得到的亚麻籽（粉），可熟制加工成食用亚麻籽（粉）。定义食用亚麻籽（粉）为：</w:t>
      </w:r>
      <w:r>
        <w:rPr>
          <w:rFonts w:ascii="Times New Roman" w:eastAsia="宋体" w:hAnsi="Times New Roman" w:cs="Times New Roman" w:hint="eastAsia"/>
          <w:bCs/>
          <w:sz w:val="24"/>
          <w:szCs w:val="24"/>
        </w:rPr>
        <w:t>以亚麻籽为原料在清选和熟制后，经过或不经过粉碎的方法制得的，可直接食用的亚麻籽（粉）</w:t>
      </w:r>
      <w:r>
        <w:rPr>
          <w:rFonts w:ascii="Times New Roman" w:eastAsia="宋体" w:hAnsi="Times New Roman" w:cs="Times New Roman"/>
          <w:bCs/>
          <w:sz w:val="24"/>
          <w:szCs w:val="24"/>
        </w:rPr>
        <w:t>。</w:t>
      </w:r>
      <w:bookmarkStart w:id="68" w:name="_Hlk148265436"/>
    </w:p>
    <w:p w14:paraId="000E35D9" w14:textId="77777777" w:rsidR="0033509C" w:rsidRDefault="00000000">
      <w:pPr>
        <w:adjustRightInd w:val="0"/>
        <w:snapToGrid w:val="0"/>
        <w:spacing w:line="360" w:lineRule="auto"/>
        <w:ind w:firstLineChars="200"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此外此部分还规定了含油量、</w:t>
      </w:r>
      <w:r>
        <w:rPr>
          <w:rFonts w:ascii="Times New Roman" w:eastAsia="宋体" w:hAnsi="Times New Roman" w:cs="Times New Roman"/>
          <w:bCs/>
          <w:sz w:val="24"/>
          <w:szCs w:val="24"/>
        </w:rPr>
        <w:t>α-</w:t>
      </w:r>
      <w:r>
        <w:rPr>
          <w:rFonts w:ascii="Times New Roman" w:eastAsia="宋体" w:hAnsi="Times New Roman" w:cs="Times New Roman" w:hint="eastAsia"/>
          <w:bCs/>
          <w:sz w:val="24"/>
          <w:szCs w:val="24"/>
        </w:rPr>
        <w:t>亚麻酸含量和色泽气味等指标的术语与定义，本标准定义含油量为：食用亚麻籽（粉）中脂肪的质量分数。定义</w:t>
      </w:r>
      <w:r>
        <w:rPr>
          <w:rFonts w:ascii="Times New Roman" w:eastAsia="宋体" w:hAnsi="Times New Roman" w:cs="Times New Roman"/>
          <w:bCs/>
          <w:sz w:val="24"/>
          <w:szCs w:val="24"/>
        </w:rPr>
        <w:t>α-</w:t>
      </w:r>
      <w:r>
        <w:rPr>
          <w:rFonts w:ascii="Times New Roman" w:eastAsia="宋体" w:hAnsi="Times New Roman" w:cs="Times New Roman" w:hint="eastAsia"/>
          <w:bCs/>
          <w:sz w:val="24"/>
          <w:szCs w:val="24"/>
        </w:rPr>
        <w:t>亚麻酸含量为：食用亚麻籽（粉）中</w:t>
      </w:r>
      <w:r>
        <w:rPr>
          <w:rFonts w:ascii="Times New Roman" w:eastAsia="宋体" w:hAnsi="Times New Roman" w:cs="Times New Roman"/>
          <w:bCs/>
          <w:sz w:val="24"/>
          <w:szCs w:val="24"/>
        </w:rPr>
        <w:t>α-</w:t>
      </w:r>
      <w:r>
        <w:rPr>
          <w:rFonts w:ascii="Times New Roman" w:eastAsia="宋体" w:hAnsi="Times New Roman" w:cs="Times New Roman" w:hint="eastAsia"/>
          <w:bCs/>
          <w:sz w:val="24"/>
          <w:szCs w:val="24"/>
        </w:rPr>
        <w:t>亚麻酸占脂肪的质量分数。定义色泽、气味和滋味为：食用亚麻籽（粉）的综合色泽、气味和滋味。</w:t>
      </w:r>
    </w:p>
    <w:p w14:paraId="3C347CC1" w14:textId="77777777" w:rsidR="0033509C" w:rsidRDefault="00000000">
      <w:pPr>
        <w:pStyle w:val="afb"/>
        <w:spacing w:beforeLines="50" w:before="156" w:afterLines="50" w:after="156" w:line="360" w:lineRule="auto"/>
        <w:outlineLvl w:val="0"/>
        <w:rPr>
          <w:rFonts w:hAnsi="黑体" w:hint="eastAsia"/>
          <w:bCs/>
          <w:szCs w:val="21"/>
        </w:rPr>
      </w:pPr>
      <w:r>
        <w:rPr>
          <w:rFonts w:hAnsi="黑体" w:hint="eastAsia"/>
          <w:bCs/>
          <w:szCs w:val="21"/>
        </w:rPr>
        <w:t>3 术语和定义</w:t>
      </w:r>
    </w:p>
    <w:p w14:paraId="44A2D76C" w14:textId="77777777" w:rsidR="0033509C" w:rsidRDefault="00000000">
      <w:pPr>
        <w:pStyle w:val="afc"/>
        <w:ind w:firstLine="420"/>
        <w:rPr>
          <w:rFonts w:ascii="Times New Roman"/>
        </w:rPr>
      </w:pPr>
      <w:r>
        <w:rPr>
          <w:rFonts w:ascii="Times New Roman"/>
        </w:rPr>
        <w:t>下列术语和定义适用于本文件。</w:t>
      </w:r>
    </w:p>
    <w:p w14:paraId="362F3382" w14:textId="77777777" w:rsidR="0033509C" w:rsidRDefault="00000000">
      <w:pPr>
        <w:pStyle w:val="afc"/>
        <w:spacing w:beforeLines="50" w:before="156" w:afterLines="50" w:after="156"/>
        <w:ind w:firstLineChars="0" w:firstLine="0"/>
        <w:rPr>
          <w:rFonts w:ascii="黑体" w:eastAsia="黑体" w:hAnsi="黑体" w:cs="黑体" w:hint="eastAsia"/>
        </w:rPr>
      </w:pPr>
      <w:r>
        <w:rPr>
          <w:rFonts w:ascii="黑体" w:eastAsia="黑体" w:hAnsi="黑体" w:cs="黑体" w:hint="eastAsia"/>
        </w:rPr>
        <w:t>3</w:t>
      </w:r>
      <w:r>
        <w:rPr>
          <w:rFonts w:ascii="黑体" w:eastAsia="黑体" w:hAnsi="黑体" w:cs="黑体"/>
        </w:rPr>
        <w:t xml:space="preserve">.1 </w:t>
      </w:r>
      <w:r>
        <w:rPr>
          <w:rFonts w:ascii="黑体" w:eastAsia="黑体" w:hAnsi="黑体" w:hint="eastAsia"/>
        </w:rPr>
        <w:t xml:space="preserve">亚麻籽（粉） </w:t>
      </w:r>
      <w:r>
        <w:rPr>
          <w:rFonts w:ascii="Times New Roman" w:eastAsia="黑体" w:hint="eastAsia"/>
          <w:b/>
          <w:bCs/>
        </w:rPr>
        <w:t>F</w:t>
      </w:r>
      <w:r>
        <w:rPr>
          <w:rFonts w:ascii="Times New Roman" w:eastAsia="黑体"/>
          <w:b/>
          <w:bCs/>
        </w:rPr>
        <w:t>laxseed</w:t>
      </w:r>
      <w:r>
        <w:rPr>
          <w:rFonts w:ascii="Times New Roman" w:eastAsia="黑体" w:hint="eastAsia"/>
          <w:b/>
          <w:bCs/>
        </w:rPr>
        <w:t xml:space="preserve"> (</w:t>
      </w:r>
      <w:r>
        <w:rPr>
          <w:rFonts w:ascii="Times New Roman" w:eastAsia="黑体"/>
          <w:b/>
          <w:bCs/>
        </w:rPr>
        <w:t>flour</w:t>
      </w:r>
      <w:r>
        <w:rPr>
          <w:rFonts w:ascii="Times New Roman" w:eastAsia="黑体" w:hint="eastAsia"/>
          <w:b/>
          <w:bCs/>
        </w:rPr>
        <w:t>)</w:t>
      </w:r>
    </w:p>
    <w:p w14:paraId="4BD7E3EF" w14:textId="77777777" w:rsidR="0033509C" w:rsidRDefault="00000000">
      <w:pPr>
        <w:pStyle w:val="afc"/>
        <w:ind w:firstLine="420"/>
        <w:rPr>
          <w:rFonts w:hAnsi="宋体" w:hint="eastAsia"/>
          <w:bCs/>
          <w:kern w:val="0"/>
        </w:rPr>
      </w:pPr>
      <w:r>
        <w:rPr>
          <w:rFonts w:hAnsi="宋体" w:hint="eastAsia"/>
          <w:bCs/>
          <w:kern w:val="0"/>
        </w:rPr>
        <w:t>以亚麻籽为原料，在清选后，经过或不经过粉碎的方法制取得到的亚麻籽（粉），可熟制加工成食用亚麻籽（粉）。</w:t>
      </w:r>
    </w:p>
    <w:p w14:paraId="34501C45" w14:textId="77777777" w:rsidR="0033509C" w:rsidRDefault="00000000">
      <w:pPr>
        <w:spacing w:beforeLines="50" w:before="156" w:afterLines="50" w:after="156"/>
        <w:rPr>
          <w:rFonts w:hint="eastAsia"/>
          <w:b/>
          <w:szCs w:val="21"/>
        </w:rPr>
      </w:pPr>
      <w:r>
        <w:rPr>
          <w:rFonts w:ascii="黑体" w:eastAsia="黑体" w:hAnsi="黑体" w:hint="eastAsia"/>
        </w:rPr>
        <w:t xml:space="preserve">3.2食用亚麻籽（粉） </w:t>
      </w:r>
      <w:r>
        <w:rPr>
          <w:rFonts w:hint="eastAsia"/>
          <w:b/>
          <w:szCs w:val="21"/>
        </w:rPr>
        <w:t xml:space="preserve">Edible flaxseed </w:t>
      </w:r>
      <w:r>
        <w:rPr>
          <w:rFonts w:ascii="Times New Roman" w:eastAsia="黑体" w:hAnsi="Times New Roman" w:cs="Times New Roman"/>
          <w:b/>
          <w:bCs/>
        </w:rPr>
        <w:t>(flour)</w:t>
      </w:r>
    </w:p>
    <w:p w14:paraId="005951BF" w14:textId="77777777" w:rsidR="0033509C" w:rsidRDefault="00000000">
      <w:pPr>
        <w:pStyle w:val="afc"/>
        <w:ind w:firstLine="420"/>
        <w:rPr>
          <w:rFonts w:ascii="黑体" w:eastAsia="黑体" w:hAnsi="黑体" w:hint="eastAsia"/>
        </w:rPr>
      </w:pPr>
      <w:r>
        <w:rPr>
          <w:rFonts w:hAnsi="宋体" w:hint="eastAsia"/>
          <w:bCs/>
        </w:rPr>
        <w:t>以亚麻籽为原料，</w:t>
      </w:r>
      <w:r>
        <w:rPr>
          <w:rFonts w:hAnsi="宋体" w:hint="eastAsia"/>
        </w:rPr>
        <w:t>在清选和熟制后，经过或不经过粉碎</w:t>
      </w:r>
      <w:r>
        <w:rPr>
          <w:rFonts w:hAnsi="宋体" w:hint="eastAsia"/>
          <w:bCs/>
        </w:rPr>
        <w:t>的方法制取得到的，</w:t>
      </w:r>
      <w:r>
        <w:rPr>
          <w:rFonts w:ascii="Times New Roman" w:hint="eastAsia"/>
        </w:rPr>
        <w:t>可直接食用的亚麻籽（粉）</w:t>
      </w:r>
      <w:r>
        <w:rPr>
          <w:rFonts w:ascii="Times New Roman"/>
        </w:rPr>
        <w:t>。</w:t>
      </w:r>
    </w:p>
    <w:p w14:paraId="7DA1B538" w14:textId="77777777" w:rsidR="0033509C" w:rsidRDefault="00000000">
      <w:pPr>
        <w:pStyle w:val="afc"/>
        <w:spacing w:beforeLines="50" w:before="156" w:afterLines="50" w:after="156"/>
        <w:ind w:firstLineChars="0" w:firstLine="0"/>
        <w:rPr>
          <w:rFonts w:ascii="黑体" w:eastAsia="黑体" w:hAnsi="黑体" w:hint="eastAsia"/>
        </w:rPr>
      </w:pPr>
      <w:r>
        <w:rPr>
          <w:rFonts w:ascii="黑体" w:eastAsia="黑体" w:hAnsi="黑体" w:hint="eastAsia"/>
        </w:rPr>
        <w:t xml:space="preserve">3.3 含油量 </w:t>
      </w:r>
      <w:r>
        <w:rPr>
          <w:rFonts w:ascii="Times New Roman" w:eastAsia="黑体" w:hint="eastAsia"/>
          <w:b/>
          <w:bCs/>
        </w:rPr>
        <w:t>O</w:t>
      </w:r>
      <w:r>
        <w:rPr>
          <w:rFonts w:ascii="Times New Roman" w:eastAsia="黑体"/>
          <w:b/>
          <w:bCs/>
        </w:rPr>
        <w:t>il content</w:t>
      </w:r>
    </w:p>
    <w:p w14:paraId="3FB22553" w14:textId="6892FC1A" w:rsidR="0033509C" w:rsidRDefault="00E61D51">
      <w:pPr>
        <w:pStyle w:val="afc"/>
        <w:ind w:firstLine="420"/>
        <w:rPr>
          <w:rFonts w:ascii="Times New Roman"/>
        </w:rPr>
      </w:pPr>
      <w:r w:rsidRPr="00E61D51">
        <w:rPr>
          <w:rFonts w:ascii="Times New Roman" w:hint="eastAsia"/>
        </w:rPr>
        <w:t>食用亚麻籽（粉）中α</w:t>
      </w:r>
      <w:r w:rsidRPr="00E61D51">
        <w:rPr>
          <w:rFonts w:ascii="Times New Roman" w:hint="eastAsia"/>
        </w:rPr>
        <w:t>-</w:t>
      </w:r>
      <w:r w:rsidRPr="00E61D51">
        <w:rPr>
          <w:rFonts w:ascii="Times New Roman" w:hint="eastAsia"/>
        </w:rPr>
        <w:t>亚麻酸占总脂肪酸的百分数。</w:t>
      </w:r>
    </w:p>
    <w:p w14:paraId="304EAC4F" w14:textId="77777777" w:rsidR="0033509C" w:rsidRDefault="00000000">
      <w:pPr>
        <w:pStyle w:val="afc"/>
        <w:spacing w:beforeLines="50" w:before="156" w:afterLines="50" w:after="156"/>
        <w:ind w:firstLineChars="0" w:firstLine="0"/>
        <w:rPr>
          <w:rFonts w:ascii="Times New Roman" w:eastAsia="黑体"/>
          <w:b/>
          <w:bCs/>
        </w:rPr>
      </w:pPr>
      <w:r>
        <w:rPr>
          <w:rFonts w:ascii="黑体" w:eastAsia="黑体" w:hAnsi="黑体" w:hint="eastAsia"/>
        </w:rPr>
        <w:t xml:space="preserve">3.4 </w:t>
      </w:r>
      <w:r>
        <w:rPr>
          <w:rFonts w:ascii="Times New Roman" w:eastAsia="黑体"/>
        </w:rPr>
        <w:t>α-</w:t>
      </w:r>
      <w:r>
        <w:rPr>
          <w:rFonts w:ascii="Times New Roman" w:eastAsia="黑体" w:hint="eastAsia"/>
        </w:rPr>
        <w:t>亚麻酸</w:t>
      </w:r>
      <w:r>
        <w:rPr>
          <w:rFonts w:ascii="黑体" w:eastAsia="黑体" w:hAnsi="黑体" w:hint="eastAsia"/>
        </w:rPr>
        <w:t>含量</w:t>
      </w:r>
      <w:r>
        <w:rPr>
          <w:rFonts w:ascii="Times New Roman" w:eastAsia="黑体"/>
          <w:b/>
          <w:bCs/>
        </w:rPr>
        <w:t xml:space="preserve"> α-Linolenic </w:t>
      </w:r>
      <w:proofErr w:type="spellStart"/>
      <w:r>
        <w:rPr>
          <w:rFonts w:ascii="Times New Roman" w:eastAsia="黑体"/>
          <w:b/>
          <w:bCs/>
        </w:rPr>
        <w:t>acidcontent</w:t>
      </w:r>
      <w:proofErr w:type="spellEnd"/>
    </w:p>
    <w:p w14:paraId="55350D4B" w14:textId="77777777" w:rsidR="0033509C" w:rsidRDefault="00000000">
      <w:pPr>
        <w:pStyle w:val="afc"/>
        <w:ind w:firstLine="420"/>
      </w:pPr>
      <w:r>
        <w:rPr>
          <w:rFonts w:ascii="Times New Roman" w:hint="eastAsia"/>
        </w:rPr>
        <w:t>食用亚麻籽（粉）中</w:t>
      </w:r>
      <w:r>
        <w:rPr>
          <w:rFonts w:ascii="Times New Roman"/>
        </w:rPr>
        <w:t>α-</w:t>
      </w:r>
      <w:r>
        <w:rPr>
          <w:rFonts w:ascii="Times New Roman"/>
        </w:rPr>
        <w:t>亚麻酸</w:t>
      </w:r>
      <w:r>
        <w:rPr>
          <w:rFonts w:ascii="Times New Roman" w:hint="eastAsia"/>
        </w:rPr>
        <w:t>占脂肪的质量分数</w:t>
      </w:r>
      <w:r>
        <w:rPr>
          <w:rFonts w:ascii="Times New Roman"/>
        </w:rPr>
        <w:t>。</w:t>
      </w:r>
    </w:p>
    <w:p w14:paraId="6F4BD1BB" w14:textId="77777777" w:rsidR="0033509C" w:rsidRDefault="00000000">
      <w:pPr>
        <w:pStyle w:val="afc"/>
        <w:spacing w:beforeLines="50" w:before="156" w:afterLines="50" w:after="156"/>
        <w:ind w:firstLineChars="0" w:firstLine="0"/>
        <w:rPr>
          <w:rFonts w:ascii="黑体" w:eastAsia="黑体" w:hAnsi="黑体" w:hint="eastAsia"/>
        </w:rPr>
      </w:pPr>
      <w:r>
        <w:rPr>
          <w:rFonts w:ascii="黑体" w:eastAsia="黑体" w:hAnsi="黑体" w:hint="eastAsia"/>
        </w:rPr>
        <w:t xml:space="preserve">3.5 色泽、气味和滋味 </w:t>
      </w:r>
      <w:r>
        <w:rPr>
          <w:rFonts w:ascii="Times New Roman" w:eastAsia="黑体"/>
          <w:b/>
          <w:bCs/>
        </w:rPr>
        <w:t>Color</w:t>
      </w:r>
      <w:r>
        <w:rPr>
          <w:rFonts w:ascii="Times New Roman" w:eastAsia="黑体" w:hint="eastAsia"/>
          <w:b/>
          <w:bCs/>
        </w:rPr>
        <w:t>, Smell and Taste</w:t>
      </w:r>
    </w:p>
    <w:p w14:paraId="4AB9EAD2" w14:textId="77777777" w:rsidR="0033509C" w:rsidRDefault="00000000">
      <w:pPr>
        <w:ind w:firstLine="420"/>
        <w:rPr>
          <w:rFonts w:ascii="宋体" w:eastAsia="宋体" w:hAnsi="宋体" w:cs="Times New Roman" w:hint="eastAsia"/>
        </w:rPr>
      </w:pPr>
      <w:r>
        <w:rPr>
          <w:rFonts w:ascii="宋体" w:eastAsia="宋体" w:hAnsi="宋体" w:hint="eastAsia"/>
        </w:rPr>
        <w:t>食用亚麻籽（粉）的综合色泽、气味和滋味</w:t>
      </w:r>
      <w:r>
        <w:rPr>
          <w:rFonts w:ascii="宋体" w:eastAsia="宋体" w:hAnsi="宋体"/>
        </w:rPr>
        <w:t>。</w:t>
      </w:r>
    </w:p>
    <w:p w14:paraId="597245BE" w14:textId="77777777" w:rsidR="0033509C" w:rsidRDefault="00000000">
      <w:pPr>
        <w:pStyle w:val="2"/>
        <w:spacing w:line="360" w:lineRule="auto"/>
        <w:rPr>
          <w:rFonts w:ascii="Times New Roman" w:eastAsia="宋体" w:hAnsi="Times New Roman"/>
          <w:sz w:val="24"/>
          <w:szCs w:val="28"/>
        </w:rPr>
      </w:pPr>
      <w:bookmarkStart w:id="69" w:name="_Toc13207"/>
      <w:bookmarkStart w:id="70" w:name="_Toc160645548"/>
      <w:bookmarkStart w:id="71" w:name="_Toc27798"/>
      <w:bookmarkEnd w:id="68"/>
      <w:r>
        <w:rPr>
          <w:rFonts w:ascii="Times New Roman" w:eastAsia="宋体" w:hAnsi="Times New Roman"/>
          <w:sz w:val="24"/>
          <w:szCs w:val="28"/>
        </w:rPr>
        <w:t xml:space="preserve">2.2.4 </w:t>
      </w:r>
      <w:r>
        <w:rPr>
          <w:rFonts w:ascii="Times New Roman" w:eastAsia="宋体" w:hAnsi="Times New Roman" w:hint="eastAsia"/>
          <w:sz w:val="24"/>
          <w:szCs w:val="28"/>
        </w:rPr>
        <w:t>分类</w:t>
      </w:r>
      <w:r>
        <w:rPr>
          <w:rFonts w:ascii="Times New Roman" w:eastAsia="宋体" w:hAnsi="Times New Roman"/>
          <w:sz w:val="24"/>
          <w:szCs w:val="28"/>
        </w:rPr>
        <w:t>的确定</w:t>
      </w:r>
      <w:bookmarkEnd w:id="69"/>
      <w:bookmarkEnd w:id="70"/>
      <w:bookmarkEnd w:id="71"/>
    </w:p>
    <w:p w14:paraId="0FEA607E"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此部分规定了食用亚麻籽（粉）的分类，企业调研发现，加工工艺不同会导致出现不同的亚麻籽（粉）品类。</w:t>
      </w:r>
    </w:p>
    <w:p w14:paraId="2D848CC7"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按照其加工工艺是否脱脂，将食用亚麻籽（粉）分为全脂亚麻籽（粉）和脱</w:t>
      </w:r>
      <w:r>
        <w:rPr>
          <w:rFonts w:ascii="Times New Roman" w:eastAsia="宋体" w:hAnsi="Times New Roman" w:cs="Times New Roman" w:hint="eastAsia"/>
          <w:sz w:val="24"/>
          <w:szCs w:val="24"/>
        </w:rPr>
        <w:lastRenderedPageBreak/>
        <w:t>脂亚麻籽（粉）。其中，全脂亚麻籽（粉）指以亚麻籽为原料，在清选后不经过脱脂处理的食用亚麻籽（粉）；脱脂亚麻籽（粉）是以亚麻籽为原料，在清选后经过脱脂处理的食用亚麻籽（粉）。</w:t>
      </w:r>
    </w:p>
    <w:p w14:paraId="51198150" w14:textId="77777777" w:rsidR="0033509C" w:rsidRDefault="00000000">
      <w:pPr>
        <w:spacing w:beforeLines="50" w:before="156" w:afterLines="50" w:after="156"/>
        <w:rPr>
          <w:rFonts w:hint="eastAsia"/>
        </w:rPr>
      </w:pPr>
      <w:r>
        <w:rPr>
          <w:rFonts w:hint="eastAsia"/>
        </w:rPr>
        <w:t xml:space="preserve">4 </w:t>
      </w:r>
      <w:r>
        <w:rPr>
          <w:rFonts w:ascii="黑体" w:eastAsia="黑体" w:hAnsi="黑体" w:cs="黑体" w:hint="eastAsia"/>
        </w:rPr>
        <w:t>分类</w:t>
      </w:r>
    </w:p>
    <w:p w14:paraId="5A82BDCA" w14:textId="77777777" w:rsidR="0033509C" w:rsidRDefault="00000000">
      <w:pPr>
        <w:pStyle w:val="afc"/>
        <w:spacing w:beforeLines="50" w:before="156" w:afterLines="50" w:after="156"/>
        <w:ind w:firstLineChars="0" w:firstLine="0"/>
        <w:rPr>
          <w:rFonts w:ascii="黑体" w:eastAsia="黑体" w:hAnsi="黑体" w:cs="黑体" w:hint="eastAsia"/>
        </w:rPr>
      </w:pPr>
      <w:bookmarkStart w:id="72" w:name="_Hlk152608576"/>
      <w:r>
        <w:rPr>
          <w:rFonts w:ascii="黑体" w:eastAsia="黑体" w:hAnsi="黑体" w:cs="黑体" w:hint="eastAsia"/>
        </w:rPr>
        <w:t xml:space="preserve">4.1 全脂亚麻籽（粉） </w:t>
      </w:r>
      <w:r>
        <w:rPr>
          <w:rFonts w:ascii="Times New Roman" w:eastAsia="黑体" w:hint="eastAsia"/>
          <w:b/>
          <w:bCs/>
        </w:rPr>
        <w:t>W</w:t>
      </w:r>
      <w:r>
        <w:rPr>
          <w:rFonts w:ascii="Times New Roman" w:eastAsia="黑体"/>
          <w:b/>
          <w:bCs/>
        </w:rPr>
        <w:t xml:space="preserve">hole flaxseed </w:t>
      </w:r>
      <w:r>
        <w:rPr>
          <w:rFonts w:ascii="Times New Roman" w:eastAsia="黑体" w:hint="eastAsia"/>
          <w:b/>
          <w:bCs/>
        </w:rPr>
        <w:t>(</w:t>
      </w:r>
      <w:r>
        <w:rPr>
          <w:rFonts w:ascii="Times New Roman" w:eastAsia="黑体"/>
          <w:b/>
          <w:bCs/>
        </w:rPr>
        <w:t>flour</w:t>
      </w:r>
      <w:r>
        <w:rPr>
          <w:rFonts w:ascii="Times New Roman" w:eastAsia="黑体" w:hint="eastAsia"/>
          <w:b/>
          <w:bCs/>
        </w:rPr>
        <w:t>)</w:t>
      </w:r>
    </w:p>
    <w:p w14:paraId="64B7E584" w14:textId="77777777" w:rsidR="0033509C" w:rsidRDefault="00000000">
      <w:pPr>
        <w:pStyle w:val="afc"/>
        <w:ind w:firstLine="420"/>
        <w:rPr>
          <w:bCs/>
        </w:rPr>
      </w:pPr>
      <w:r>
        <w:rPr>
          <w:rFonts w:ascii="Times New Roman" w:hint="eastAsia"/>
        </w:rPr>
        <w:t>以亚麻籽为原料，</w:t>
      </w:r>
      <w:r>
        <w:rPr>
          <w:rFonts w:ascii="Times New Roman" w:hint="eastAsia"/>
          <w:bCs/>
        </w:rPr>
        <w:t>在清选后不经过脱脂处理</w:t>
      </w:r>
      <w:r>
        <w:rPr>
          <w:rFonts w:ascii="Times New Roman" w:hint="eastAsia"/>
        </w:rPr>
        <w:t>的食用亚麻籽（粉）。</w:t>
      </w:r>
    </w:p>
    <w:p w14:paraId="7DECF1CF" w14:textId="77777777" w:rsidR="0033509C" w:rsidRDefault="00000000">
      <w:pPr>
        <w:pStyle w:val="afc"/>
        <w:spacing w:beforeLines="50" w:before="156" w:afterLines="50" w:after="156"/>
        <w:ind w:firstLineChars="0" w:firstLine="0"/>
        <w:rPr>
          <w:rFonts w:ascii="Times New Roman" w:eastAsia="黑体"/>
          <w:b/>
          <w:bCs/>
        </w:rPr>
      </w:pPr>
      <w:r>
        <w:rPr>
          <w:rFonts w:ascii="黑体" w:eastAsia="黑体" w:hAnsi="黑体" w:cs="黑体" w:hint="eastAsia"/>
        </w:rPr>
        <w:t xml:space="preserve">4.2 脱脂亚麻籽（粉） </w:t>
      </w:r>
      <w:r>
        <w:rPr>
          <w:rFonts w:ascii="Times New Roman" w:eastAsia="黑体" w:hint="eastAsia"/>
          <w:b/>
          <w:bCs/>
        </w:rPr>
        <w:t>D</w:t>
      </w:r>
      <w:r>
        <w:rPr>
          <w:rFonts w:ascii="Times New Roman" w:eastAsia="黑体"/>
          <w:b/>
          <w:bCs/>
        </w:rPr>
        <w:t xml:space="preserve">efatted flaxseed </w:t>
      </w:r>
      <w:r>
        <w:rPr>
          <w:rFonts w:ascii="Times New Roman" w:eastAsia="黑体" w:hint="eastAsia"/>
          <w:b/>
          <w:bCs/>
        </w:rPr>
        <w:t>(</w:t>
      </w:r>
      <w:r>
        <w:rPr>
          <w:rFonts w:ascii="Times New Roman" w:eastAsia="黑体"/>
          <w:b/>
          <w:bCs/>
        </w:rPr>
        <w:t>flour</w:t>
      </w:r>
      <w:r>
        <w:rPr>
          <w:rFonts w:ascii="Times New Roman" w:eastAsia="黑体" w:hint="eastAsia"/>
          <w:b/>
          <w:bCs/>
        </w:rPr>
        <w:t>)</w:t>
      </w:r>
    </w:p>
    <w:p w14:paraId="060591E2" w14:textId="77777777" w:rsidR="0033509C" w:rsidRDefault="00000000">
      <w:pPr>
        <w:pStyle w:val="afc"/>
        <w:spacing w:afterLines="50" w:after="156"/>
        <w:ind w:firstLine="420"/>
        <w:rPr>
          <w:rFonts w:ascii="Times New Roman"/>
        </w:rPr>
      </w:pPr>
      <w:r>
        <w:rPr>
          <w:rFonts w:ascii="Times New Roman" w:hint="eastAsia"/>
        </w:rPr>
        <w:t>以亚麻籽为原料，</w:t>
      </w:r>
      <w:r>
        <w:rPr>
          <w:rFonts w:ascii="Times New Roman" w:hint="eastAsia"/>
          <w:bCs/>
        </w:rPr>
        <w:t>在清选后经过脱脂处理</w:t>
      </w:r>
      <w:r>
        <w:rPr>
          <w:rFonts w:ascii="Times New Roman" w:hint="eastAsia"/>
        </w:rPr>
        <w:t>的食用亚麻籽（粉）。</w:t>
      </w:r>
    </w:p>
    <w:p w14:paraId="1EBA2BFF" w14:textId="77777777" w:rsidR="0033509C" w:rsidRDefault="00000000">
      <w:pPr>
        <w:pStyle w:val="2"/>
        <w:spacing w:line="360" w:lineRule="auto"/>
        <w:rPr>
          <w:rFonts w:ascii="Times New Roman" w:eastAsia="宋体" w:hAnsi="Times New Roman"/>
          <w:sz w:val="24"/>
          <w:szCs w:val="28"/>
        </w:rPr>
      </w:pPr>
      <w:bookmarkStart w:id="73" w:name="_Toc1425"/>
      <w:bookmarkStart w:id="74" w:name="_Toc10517"/>
      <w:bookmarkStart w:id="75" w:name="_Toc160645549"/>
      <w:bookmarkEnd w:id="72"/>
      <w:r>
        <w:rPr>
          <w:rFonts w:ascii="Times New Roman" w:eastAsia="宋体" w:hAnsi="Times New Roman"/>
          <w:sz w:val="24"/>
          <w:szCs w:val="28"/>
        </w:rPr>
        <w:t xml:space="preserve">2.2.5 </w:t>
      </w:r>
      <w:r>
        <w:rPr>
          <w:rFonts w:ascii="Times New Roman" w:eastAsia="宋体" w:hAnsi="Times New Roman" w:hint="eastAsia"/>
          <w:sz w:val="24"/>
          <w:szCs w:val="28"/>
        </w:rPr>
        <w:t>要求的确定</w:t>
      </w:r>
      <w:bookmarkEnd w:id="73"/>
      <w:bookmarkEnd w:id="74"/>
      <w:bookmarkEnd w:id="75"/>
    </w:p>
    <w:p w14:paraId="6736A582" w14:textId="77777777" w:rsidR="0033509C" w:rsidRDefault="00000000">
      <w:pPr>
        <w:widowControl/>
        <w:spacing w:before="100" w:beforeAutospacing="1" w:after="100" w:afterAutospacing="1" w:line="360" w:lineRule="auto"/>
        <w:outlineLvl w:val="2"/>
        <w:rPr>
          <w:rFonts w:ascii="Times New Roman" w:eastAsia="宋体" w:hAnsi="Times New Roman" w:cs="Times New Roman"/>
          <w:sz w:val="24"/>
          <w:szCs w:val="24"/>
        </w:rPr>
      </w:pPr>
      <w:bookmarkStart w:id="76" w:name="_Toc55858060"/>
      <w:bookmarkStart w:id="77" w:name="_Toc55573626"/>
      <w:bookmarkStart w:id="78" w:name="_Toc10641"/>
      <w:bookmarkStart w:id="79" w:name="_Toc160645550"/>
      <w:bookmarkStart w:id="80" w:name="_Toc25423"/>
      <w:r>
        <w:rPr>
          <w:rFonts w:ascii="Times New Roman" w:eastAsia="宋体" w:hAnsi="Times New Roman" w:cs="Times New Roman"/>
          <w:bCs/>
          <w:kern w:val="0"/>
          <w:sz w:val="24"/>
          <w:szCs w:val="24"/>
        </w:rPr>
        <w:t xml:space="preserve">2.2.5.1 </w:t>
      </w:r>
      <w:bookmarkEnd w:id="76"/>
      <w:bookmarkEnd w:id="77"/>
      <w:r>
        <w:rPr>
          <w:rFonts w:ascii="Times New Roman" w:eastAsia="宋体" w:hAnsi="Times New Roman" w:cs="Times New Roman" w:hint="eastAsia"/>
          <w:bCs/>
          <w:kern w:val="0"/>
          <w:sz w:val="24"/>
          <w:szCs w:val="24"/>
        </w:rPr>
        <w:t>原料要求</w:t>
      </w:r>
      <w:bookmarkEnd w:id="78"/>
      <w:bookmarkEnd w:id="79"/>
      <w:bookmarkEnd w:id="80"/>
    </w:p>
    <w:p w14:paraId="36785E32" w14:textId="77777777" w:rsidR="0033509C" w:rsidRDefault="00000000">
      <w:pPr>
        <w:spacing w:line="360" w:lineRule="auto"/>
        <w:ind w:firstLineChars="200" w:firstLine="480"/>
        <w:rPr>
          <w:rFonts w:ascii="Times New Roman" w:eastAsia="宋体" w:hAnsi="Times New Roman" w:cs="Times New Roman"/>
          <w:sz w:val="24"/>
          <w:szCs w:val="24"/>
        </w:rPr>
      </w:pPr>
      <w:bookmarkStart w:id="81" w:name="_Hlk153227806"/>
      <w:bookmarkStart w:id="82" w:name="_Hlk160554404"/>
      <w:bookmarkStart w:id="83" w:name="_Hlk160555890"/>
      <w:r>
        <w:rPr>
          <w:rFonts w:ascii="Times New Roman" w:eastAsia="宋体" w:hAnsi="Times New Roman" w:cs="Times New Roman" w:hint="eastAsia"/>
          <w:sz w:val="24"/>
          <w:szCs w:val="24"/>
        </w:rPr>
        <w:t>此部分规定了食用亚麻籽（粉）的原料要求。食用亚麻籽（粉）的原料品质对产品品质有重要影响，</w:t>
      </w:r>
      <w:r>
        <w:rPr>
          <w:rFonts w:ascii="Times New Roman" w:eastAsia="宋体" w:hAnsi="Times New Roman" w:cs="Times New Roman"/>
          <w:sz w:val="24"/>
          <w:szCs w:val="24"/>
        </w:rPr>
        <w:t>因此，原料应</w:t>
      </w:r>
      <w:r>
        <w:rPr>
          <w:rFonts w:ascii="Times New Roman" w:eastAsia="宋体" w:hAnsi="Times New Roman" w:cs="Times New Roman" w:hint="eastAsia"/>
          <w:sz w:val="24"/>
          <w:szCs w:val="24"/>
        </w:rPr>
        <w:t>满足相关食品安全国家标准的要求。</w:t>
      </w:r>
    </w:p>
    <w:p w14:paraId="42C26234" w14:textId="77777777" w:rsidR="0033509C" w:rsidRDefault="00000000">
      <w:pPr>
        <w:pStyle w:val="afb"/>
        <w:spacing w:beforeLines="50" w:before="156" w:afterLines="50" w:after="156"/>
        <w:outlineLvl w:val="0"/>
        <w:rPr>
          <w:rFonts w:hAnsi="黑体" w:hint="eastAsia"/>
        </w:rPr>
      </w:pPr>
      <w:r>
        <w:rPr>
          <w:rFonts w:hAnsi="黑体"/>
        </w:rPr>
        <w:t>5</w:t>
      </w:r>
      <w:r>
        <w:rPr>
          <w:rFonts w:hAnsi="黑体" w:hint="eastAsia"/>
        </w:rPr>
        <w:t>.1 原料要求</w:t>
      </w:r>
    </w:p>
    <w:bookmarkEnd w:id="81"/>
    <w:bookmarkEnd w:id="82"/>
    <w:bookmarkEnd w:id="83"/>
    <w:p w14:paraId="363E4E04" w14:textId="6C73C9FB" w:rsidR="0033509C" w:rsidRDefault="004E4EC8">
      <w:pPr>
        <w:ind w:firstLineChars="200" w:firstLine="420"/>
        <w:rPr>
          <w:rFonts w:ascii="Times New Roman" w:eastAsia="宋体" w:hAnsi="宋体" w:cs="Times New Roman" w:hint="eastAsia"/>
        </w:rPr>
      </w:pPr>
      <w:r w:rsidRPr="004E4EC8">
        <w:rPr>
          <w:rFonts w:ascii="Times New Roman" w:eastAsia="宋体" w:hAnsi="宋体" w:cs="Times New Roman" w:hint="eastAsia"/>
        </w:rPr>
        <w:t>原料应符合</w:t>
      </w:r>
      <w:r w:rsidRPr="004E4EC8">
        <w:rPr>
          <w:rFonts w:ascii="Times New Roman" w:eastAsia="宋体" w:hAnsi="宋体" w:cs="Times New Roman" w:hint="eastAsia"/>
        </w:rPr>
        <w:t>GB 19300</w:t>
      </w:r>
      <w:r w:rsidRPr="004E4EC8">
        <w:rPr>
          <w:rFonts w:ascii="Times New Roman" w:eastAsia="宋体" w:hAnsi="宋体" w:cs="Times New Roman" w:hint="eastAsia"/>
        </w:rPr>
        <w:t>、</w:t>
      </w:r>
      <w:r w:rsidRPr="004E4EC8">
        <w:rPr>
          <w:rFonts w:ascii="Times New Roman" w:eastAsia="宋体" w:hAnsi="宋体" w:cs="Times New Roman" w:hint="eastAsia"/>
        </w:rPr>
        <w:t>GB/T 15681</w:t>
      </w:r>
      <w:r w:rsidRPr="004E4EC8">
        <w:rPr>
          <w:rFonts w:ascii="Times New Roman" w:eastAsia="宋体" w:hAnsi="宋体" w:cs="Times New Roman" w:hint="eastAsia"/>
        </w:rPr>
        <w:t>的规定。</w:t>
      </w:r>
    </w:p>
    <w:p w14:paraId="17EF8F2A" w14:textId="77777777" w:rsidR="004E4EC8" w:rsidRDefault="004E4EC8">
      <w:pPr>
        <w:ind w:firstLineChars="200" w:firstLine="420"/>
        <w:rPr>
          <w:rFonts w:ascii="Times New Roman" w:eastAsia="宋体" w:hAnsi="Times New Roman" w:cs="Times New Roman"/>
        </w:rPr>
      </w:pPr>
    </w:p>
    <w:p w14:paraId="0F43C33A" w14:textId="5BC65CCB" w:rsidR="0033509C" w:rsidRDefault="004E4EC8">
      <w:pPr>
        <w:spacing w:line="360" w:lineRule="auto"/>
        <w:ind w:firstLineChars="200" w:firstLine="480"/>
        <w:rPr>
          <w:rFonts w:ascii="Times New Roman" w:eastAsia="宋体" w:hAnsi="Times New Roman" w:cs="Times New Roman"/>
          <w:sz w:val="24"/>
          <w:szCs w:val="24"/>
        </w:rPr>
      </w:pPr>
      <w:r w:rsidRPr="004E4EC8">
        <w:rPr>
          <w:rFonts w:ascii="Times New Roman" w:eastAsia="宋体" w:hAnsi="Times New Roman" w:cs="Times New Roman" w:hint="eastAsia"/>
          <w:sz w:val="24"/>
          <w:szCs w:val="24"/>
        </w:rPr>
        <w:t>对于原料的要求，</w:t>
      </w:r>
      <w:r>
        <w:rPr>
          <w:rFonts w:ascii="Times New Roman" w:eastAsia="宋体" w:hAnsi="Times New Roman" w:cs="Times New Roman" w:hint="eastAsia"/>
          <w:sz w:val="24"/>
          <w:szCs w:val="24"/>
        </w:rPr>
        <w:t>主要参考</w:t>
      </w:r>
      <w:r w:rsidRPr="004E4EC8">
        <w:rPr>
          <w:rFonts w:ascii="Times New Roman" w:eastAsia="宋体" w:hAnsi="Times New Roman" w:cs="Times New Roman" w:hint="eastAsia"/>
          <w:sz w:val="24"/>
          <w:szCs w:val="24"/>
        </w:rPr>
        <w:t xml:space="preserve">GB/T 15681 </w:t>
      </w:r>
      <w:r w:rsidRPr="004E4EC8">
        <w:rPr>
          <w:rFonts w:ascii="Times New Roman" w:eastAsia="宋体" w:hAnsi="Times New Roman" w:cs="Times New Roman" w:hint="eastAsia"/>
          <w:sz w:val="24"/>
          <w:szCs w:val="24"/>
        </w:rPr>
        <w:t>《亚麻籽》、</w:t>
      </w:r>
      <w:r w:rsidRPr="004E4EC8">
        <w:rPr>
          <w:rFonts w:ascii="Times New Roman" w:eastAsia="宋体" w:hAnsi="Times New Roman" w:cs="Times New Roman" w:hint="eastAsia"/>
          <w:sz w:val="24"/>
          <w:szCs w:val="24"/>
        </w:rPr>
        <w:t xml:space="preserve">GB/T 11761 </w:t>
      </w:r>
      <w:r w:rsidRPr="004E4EC8">
        <w:rPr>
          <w:rFonts w:ascii="Times New Roman" w:eastAsia="宋体" w:hAnsi="Times New Roman" w:cs="Times New Roman" w:hint="eastAsia"/>
          <w:sz w:val="24"/>
          <w:szCs w:val="24"/>
        </w:rPr>
        <w:t>《芝麻》、</w:t>
      </w:r>
      <w:r w:rsidRPr="004E4EC8">
        <w:rPr>
          <w:rFonts w:ascii="Times New Roman" w:eastAsia="宋体" w:hAnsi="Times New Roman" w:cs="Times New Roman" w:hint="eastAsia"/>
          <w:sz w:val="24"/>
          <w:szCs w:val="24"/>
        </w:rPr>
        <w:t xml:space="preserve">GB 19300 </w:t>
      </w:r>
      <w:r w:rsidRPr="004E4EC8">
        <w:rPr>
          <w:rFonts w:ascii="Times New Roman" w:eastAsia="宋体" w:hAnsi="Times New Roman" w:cs="Times New Roman" w:hint="eastAsia"/>
          <w:sz w:val="24"/>
          <w:szCs w:val="24"/>
        </w:rPr>
        <w:t>《坚果与籽类食品》、</w:t>
      </w:r>
      <w:r w:rsidRPr="004E4EC8">
        <w:rPr>
          <w:rFonts w:ascii="Times New Roman" w:eastAsia="宋体" w:hAnsi="Times New Roman" w:cs="Times New Roman" w:hint="eastAsia"/>
          <w:sz w:val="24"/>
          <w:szCs w:val="24"/>
        </w:rPr>
        <w:t xml:space="preserve">GB 19641 </w:t>
      </w:r>
      <w:r w:rsidRPr="004E4EC8">
        <w:rPr>
          <w:rFonts w:ascii="Times New Roman" w:eastAsia="宋体" w:hAnsi="Times New Roman" w:cs="Times New Roman" w:hint="eastAsia"/>
          <w:sz w:val="24"/>
          <w:szCs w:val="24"/>
        </w:rPr>
        <w:t>《食用植物油料》、</w:t>
      </w:r>
      <w:r w:rsidRPr="004E4EC8">
        <w:rPr>
          <w:rFonts w:ascii="Times New Roman" w:eastAsia="宋体" w:hAnsi="Times New Roman" w:cs="Times New Roman" w:hint="eastAsia"/>
          <w:sz w:val="24"/>
          <w:szCs w:val="24"/>
        </w:rPr>
        <w:t xml:space="preserve">GB/T 5492 </w:t>
      </w:r>
      <w:r w:rsidRPr="004E4EC8">
        <w:rPr>
          <w:rFonts w:ascii="Times New Roman" w:eastAsia="宋体" w:hAnsi="Times New Roman" w:cs="Times New Roman" w:hint="eastAsia"/>
          <w:sz w:val="24"/>
          <w:szCs w:val="24"/>
        </w:rPr>
        <w:t>《粮食、油料的色泽、气味、口味鉴定》、</w:t>
      </w:r>
      <w:r w:rsidRPr="004E4EC8">
        <w:rPr>
          <w:rFonts w:ascii="Times New Roman" w:eastAsia="宋体" w:hAnsi="Times New Roman" w:cs="Times New Roman" w:hint="eastAsia"/>
          <w:sz w:val="24"/>
          <w:szCs w:val="24"/>
        </w:rPr>
        <w:t>DB S15/014-2020</w:t>
      </w:r>
      <w:r w:rsidRPr="004E4EC8">
        <w:rPr>
          <w:rFonts w:ascii="Times New Roman" w:eastAsia="宋体" w:hAnsi="Times New Roman" w:cs="Times New Roman" w:hint="eastAsia"/>
          <w:sz w:val="24"/>
          <w:szCs w:val="24"/>
        </w:rPr>
        <w:t>《食用安全地方标准</w:t>
      </w:r>
      <w:r w:rsidRPr="004E4EC8">
        <w:rPr>
          <w:rFonts w:ascii="Times New Roman" w:eastAsia="宋体" w:hAnsi="Times New Roman" w:cs="Times New Roman" w:hint="eastAsia"/>
          <w:sz w:val="24"/>
          <w:szCs w:val="24"/>
        </w:rPr>
        <w:t xml:space="preserve"> </w:t>
      </w:r>
      <w:r w:rsidRPr="004E4EC8">
        <w:rPr>
          <w:rFonts w:ascii="Times New Roman" w:eastAsia="宋体" w:hAnsi="Times New Roman" w:cs="Times New Roman" w:hint="eastAsia"/>
          <w:sz w:val="24"/>
          <w:szCs w:val="24"/>
        </w:rPr>
        <w:t>亚麻籽粉》</w:t>
      </w:r>
      <w:r>
        <w:rPr>
          <w:rFonts w:ascii="Times New Roman" w:eastAsia="宋体" w:hAnsi="Times New Roman" w:cs="Times New Roman" w:hint="eastAsia"/>
          <w:sz w:val="24"/>
          <w:szCs w:val="24"/>
        </w:rPr>
        <w:t>。</w:t>
      </w:r>
    </w:p>
    <w:p w14:paraId="35A53E65" w14:textId="77777777" w:rsidR="0033509C" w:rsidRDefault="00000000">
      <w:pPr>
        <w:widowControl/>
        <w:spacing w:before="100" w:beforeAutospacing="1" w:after="100" w:afterAutospacing="1" w:line="360" w:lineRule="auto"/>
        <w:outlineLvl w:val="2"/>
        <w:rPr>
          <w:rFonts w:ascii="Times New Roman" w:eastAsia="宋体" w:hAnsi="Times New Roman" w:cs="Times New Roman"/>
          <w:sz w:val="24"/>
          <w:szCs w:val="24"/>
        </w:rPr>
      </w:pPr>
      <w:bookmarkStart w:id="84" w:name="_Toc26876"/>
      <w:bookmarkStart w:id="85" w:name="_Toc160645551"/>
      <w:bookmarkStart w:id="86" w:name="_Toc24432"/>
      <w:bookmarkStart w:id="87" w:name="_Toc55858064"/>
      <w:r>
        <w:rPr>
          <w:rFonts w:ascii="Times New Roman" w:eastAsia="宋体" w:hAnsi="Times New Roman" w:cs="Times New Roman" w:hint="eastAsia"/>
          <w:bCs/>
          <w:kern w:val="0"/>
          <w:sz w:val="24"/>
          <w:szCs w:val="24"/>
        </w:rPr>
        <w:t>2</w:t>
      </w:r>
      <w:r>
        <w:rPr>
          <w:rFonts w:ascii="Times New Roman" w:eastAsia="宋体" w:hAnsi="Times New Roman" w:cs="Times New Roman"/>
          <w:bCs/>
          <w:kern w:val="0"/>
          <w:sz w:val="24"/>
          <w:szCs w:val="24"/>
        </w:rPr>
        <w:t xml:space="preserve">.2.5.2 </w:t>
      </w:r>
      <w:r>
        <w:rPr>
          <w:rFonts w:ascii="Times New Roman" w:eastAsia="宋体" w:hAnsi="Times New Roman" w:cs="Times New Roman" w:hint="eastAsia"/>
          <w:bCs/>
          <w:kern w:val="0"/>
          <w:sz w:val="24"/>
          <w:szCs w:val="24"/>
        </w:rPr>
        <w:t>感官要求</w:t>
      </w:r>
      <w:bookmarkEnd w:id="84"/>
      <w:bookmarkEnd w:id="85"/>
      <w:bookmarkEnd w:id="86"/>
    </w:p>
    <w:p w14:paraId="1F57769F"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此部分规定了食用亚麻籽（粉）的感官要求，并且说明了感官指标对应的检验方法。感官要求从视觉上的感知——色泽、外观或组织状态，味觉上的感知——滋味和嗅觉上的感知——气味三个方面进行规定。</w:t>
      </w:r>
    </w:p>
    <w:p w14:paraId="796E61A3" w14:textId="77777777" w:rsidR="0033509C" w:rsidRDefault="00000000">
      <w:pPr>
        <w:pStyle w:val="afb"/>
        <w:spacing w:beforeLines="50" w:before="156" w:afterLines="50" w:after="156"/>
        <w:outlineLvl w:val="0"/>
        <w:rPr>
          <w:rFonts w:hAnsi="黑体" w:hint="eastAsia"/>
        </w:rPr>
      </w:pPr>
      <w:r>
        <w:rPr>
          <w:rFonts w:hAnsi="黑体"/>
        </w:rPr>
        <w:t>5</w:t>
      </w:r>
      <w:r>
        <w:rPr>
          <w:rFonts w:hAnsi="黑体" w:hint="eastAsia"/>
        </w:rPr>
        <w:t>.</w:t>
      </w:r>
      <w:r>
        <w:rPr>
          <w:rFonts w:hAnsi="黑体"/>
        </w:rPr>
        <w:t>2</w:t>
      </w:r>
      <w:r>
        <w:rPr>
          <w:rFonts w:hAnsi="黑体" w:hint="eastAsia"/>
        </w:rPr>
        <w:t>感官要求</w:t>
      </w:r>
    </w:p>
    <w:p w14:paraId="1AA4AD0B" w14:textId="77777777" w:rsidR="0033509C" w:rsidRDefault="00000000">
      <w:pPr>
        <w:autoSpaceDE w:val="0"/>
        <w:autoSpaceDN w:val="0"/>
        <w:adjustRightInd w:val="0"/>
        <w:ind w:firstLine="431"/>
        <w:rPr>
          <w:rFonts w:ascii="宋体" w:eastAsia="宋体" w:hAnsi="宋体" w:hint="eastAsia"/>
          <w:color w:val="000000"/>
          <w:kern w:val="0"/>
        </w:rPr>
      </w:pPr>
      <w:r>
        <w:rPr>
          <w:rFonts w:ascii="宋体" w:eastAsia="宋体" w:hAnsi="宋体" w:hint="eastAsia"/>
          <w:color w:val="000000"/>
          <w:kern w:val="0"/>
        </w:rPr>
        <w:t>食用亚麻籽（粉）的感官要求应符合表</w:t>
      </w:r>
      <w:r>
        <w:rPr>
          <w:rFonts w:ascii="宋体" w:eastAsia="宋体" w:hAnsi="宋体"/>
          <w:color w:val="000000"/>
          <w:kern w:val="0"/>
        </w:rPr>
        <w:t>1</w:t>
      </w:r>
      <w:r>
        <w:rPr>
          <w:rFonts w:ascii="宋体" w:eastAsia="宋体" w:hAnsi="宋体" w:hint="eastAsia"/>
          <w:color w:val="000000"/>
          <w:kern w:val="0"/>
        </w:rPr>
        <w:t>的规定。</w:t>
      </w:r>
    </w:p>
    <w:p w14:paraId="3A8F382B" w14:textId="77777777" w:rsidR="0033509C" w:rsidRDefault="00000000">
      <w:pPr>
        <w:autoSpaceDE w:val="0"/>
        <w:autoSpaceDN w:val="0"/>
        <w:adjustRightInd w:val="0"/>
        <w:jc w:val="center"/>
        <w:rPr>
          <w:rFonts w:ascii="黑体" w:eastAsia="黑体" w:hAnsi="宋体" w:cs="宋体" w:hint="eastAsia"/>
          <w:bCs/>
          <w:color w:val="000000"/>
          <w:kern w:val="0"/>
        </w:rPr>
      </w:pPr>
      <w:r>
        <w:rPr>
          <w:rFonts w:ascii="黑体" w:eastAsia="黑体" w:hAnsi="宋体" w:cs="宋体" w:hint="eastAsia"/>
          <w:bCs/>
          <w:color w:val="000000"/>
          <w:kern w:val="0"/>
        </w:rPr>
        <w:t>表</w:t>
      </w:r>
      <w:r>
        <w:rPr>
          <w:rFonts w:ascii="黑体" w:eastAsia="黑体" w:hAnsi="宋体" w:cs="宋体"/>
          <w:bCs/>
          <w:color w:val="000000"/>
          <w:kern w:val="0"/>
        </w:rPr>
        <w:t>1</w:t>
      </w:r>
      <w:r>
        <w:rPr>
          <w:rFonts w:ascii="黑体" w:eastAsia="黑体" w:hAnsi="宋体" w:cs="宋体" w:hint="eastAsia"/>
          <w:bCs/>
          <w:color w:val="000000"/>
          <w:kern w:val="0"/>
        </w:rPr>
        <w:t xml:space="preserve"> 食用亚麻籽（粉）感官要求</w:t>
      </w:r>
    </w:p>
    <w:tbl>
      <w:tblPr>
        <w:tblStyle w:val="af4"/>
        <w:tblW w:w="4998" w:type="pct"/>
        <w:tblLook w:val="04A0" w:firstRow="1" w:lastRow="0" w:firstColumn="1" w:lastColumn="0" w:noHBand="0" w:noVBand="1"/>
      </w:tblPr>
      <w:tblGrid>
        <w:gridCol w:w="1167"/>
        <w:gridCol w:w="2013"/>
        <w:gridCol w:w="51"/>
        <w:gridCol w:w="2067"/>
        <w:gridCol w:w="2995"/>
      </w:tblGrid>
      <w:tr w:rsidR="0033509C" w14:paraId="67EB2286" w14:textId="77777777" w:rsidTr="009836DB">
        <w:tc>
          <w:tcPr>
            <w:tcW w:w="703" w:type="pct"/>
            <w:vMerge w:val="restart"/>
          </w:tcPr>
          <w:p w14:paraId="236A93CD"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项目</w:t>
            </w:r>
          </w:p>
        </w:tc>
        <w:tc>
          <w:tcPr>
            <w:tcW w:w="2490" w:type="pct"/>
            <w:gridSpan w:val="3"/>
          </w:tcPr>
          <w:p w14:paraId="4AB4F291"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要求</w:t>
            </w:r>
          </w:p>
        </w:tc>
        <w:tc>
          <w:tcPr>
            <w:tcW w:w="1806" w:type="pct"/>
            <w:vMerge w:val="restart"/>
          </w:tcPr>
          <w:p w14:paraId="1ACA8F60"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检验方法</w:t>
            </w:r>
          </w:p>
        </w:tc>
      </w:tr>
      <w:tr w:rsidR="0033509C" w14:paraId="683585E3" w14:textId="77777777" w:rsidTr="009836DB">
        <w:tc>
          <w:tcPr>
            <w:tcW w:w="703" w:type="pct"/>
            <w:vMerge/>
          </w:tcPr>
          <w:p w14:paraId="429867EA"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c>
          <w:tcPr>
            <w:tcW w:w="1213" w:type="pct"/>
          </w:tcPr>
          <w:p w14:paraId="6BD751CC"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食用亚麻籽</w:t>
            </w:r>
          </w:p>
        </w:tc>
        <w:tc>
          <w:tcPr>
            <w:tcW w:w="1276" w:type="pct"/>
            <w:gridSpan w:val="2"/>
          </w:tcPr>
          <w:p w14:paraId="3E69FE7D" w14:textId="02269ED9" w:rsidR="0033509C" w:rsidRDefault="00A44751">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食用</w:t>
            </w:r>
            <w:proofErr w:type="gramStart"/>
            <w:r>
              <w:rPr>
                <w:rFonts w:ascii="Times New Roman" w:eastAsia="宋体" w:hAnsi="宋体" w:cs="Times New Roman"/>
                <w:bCs/>
                <w:color w:val="000000"/>
                <w:kern w:val="0"/>
              </w:rPr>
              <w:t>亚麻籽粉</w:t>
            </w:r>
            <w:proofErr w:type="gramEnd"/>
          </w:p>
        </w:tc>
        <w:tc>
          <w:tcPr>
            <w:tcW w:w="1806" w:type="pct"/>
            <w:vMerge/>
          </w:tcPr>
          <w:p w14:paraId="0354D329"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r>
      <w:tr w:rsidR="0033509C" w14:paraId="61438F10" w14:textId="77777777" w:rsidTr="009836DB">
        <w:tc>
          <w:tcPr>
            <w:tcW w:w="703" w:type="pct"/>
          </w:tcPr>
          <w:p w14:paraId="685E45EF"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色泽</w:t>
            </w:r>
          </w:p>
        </w:tc>
        <w:tc>
          <w:tcPr>
            <w:tcW w:w="2490" w:type="pct"/>
            <w:gridSpan w:val="3"/>
          </w:tcPr>
          <w:p w14:paraId="03ADC4F5" w14:textId="073DC298"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具有亚麻籽（粉）固有的正常色泽</w:t>
            </w:r>
          </w:p>
        </w:tc>
        <w:tc>
          <w:tcPr>
            <w:tcW w:w="1806" w:type="pct"/>
            <w:vMerge w:val="restart"/>
          </w:tcPr>
          <w:p w14:paraId="3C69AA65"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取适量样品置于洁净的白色瓷盘中，在自然光线下观察其色泽、组织状态，嗅其气味，品其滋味。</w:t>
            </w:r>
          </w:p>
          <w:p w14:paraId="3CBAB1CB"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具体方法可参考</w:t>
            </w:r>
            <w:r>
              <w:rPr>
                <w:rFonts w:ascii="Times New Roman" w:eastAsia="宋体" w:hAnsi="Times New Roman" w:cs="Times New Roman"/>
                <w:bCs/>
                <w:color w:val="000000"/>
                <w:kern w:val="0"/>
              </w:rPr>
              <w:t>GB 19300</w:t>
            </w:r>
            <w:r>
              <w:rPr>
                <w:rFonts w:ascii="Times New Roman" w:eastAsia="宋体" w:hAnsi="宋体" w:cs="Times New Roman" w:hint="eastAsia"/>
                <w:bCs/>
                <w:color w:val="000000"/>
                <w:kern w:val="0"/>
              </w:rPr>
              <w:t>附录</w:t>
            </w:r>
            <w:r>
              <w:rPr>
                <w:rFonts w:ascii="Times New Roman" w:eastAsia="宋体" w:hAnsi="Times New Roman" w:cs="Times New Roman"/>
                <w:bCs/>
                <w:color w:val="000000"/>
                <w:kern w:val="0"/>
              </w:rPr>
              <w:t>A</w:t>
            </w:r>
            <w:r>
              <w:rPr>
                <w:rFonts w:ascii="Times New Roman" w:eastAsia="宋体" w:hAnsi="宋体" w:cs="Times New Roman" w:hint="eastAsia"/>
                <w:bCs/>
                <w:color w:val="000000"/>
                <w:kern w:val="0"/>
              </w:rPr>
              <w:t>和</w:t>
            </w:r>
            <w:r>
              <w:rPr>
                <w:rFonts w:ascii="Times New Roman" w:eastAsia="宋体" w:hAnsi="Times New Roman" w:cs="Times New Roman"/>
                <w:bCs/>
                <w:color w:val="000000"/>
                <w:kern w:val="0"/>
              </w:rPr>
              <w:t>GB5492</w:t>
            </w:r>
          </w:p>
        </w:tc>
      </w:tr>
      <w:tr w:rsidR="0033509C" w14:paraId="2EB78A8F" w14:textId="77777777" w:rsidTr="009836DB">
        <w:tc>
          <w:tcPr>
            <w:tcW w:w="703" w:type="pct"/>
          </w:tcPr>
          <w:p w14:paraId="77D43C3D"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气味、滋味</w:t>
            </w:r>
          </w:p>
        </w:tc>
        <w:tc>
          <w:tcPr>
            <w:tcW w:w="2490" w:type="pct"/>
            <w:gridSpan w:val="3"/>
          </w:tcPr>
          <w:p w14:paraId="2417F1CA" w14:textId="675EE8B4"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具有亚麻籽（粉）固有的气味、滋味，无酸败等其它异味</w:t>
            </w:r>
          </w:p>
        </w:tc>
        <w:tc>
          <w:tcPr>
            <w:tcW w:w="1806" w:type="pct"/>
            <w:vMerge/>
          </w:tcPr>
          <w:p w14:paraId="45A38F26"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r>
      <w:tr w:rsidR="0033509C" w14:paraId="2D4EE2B7" w14:textId="77777777" w:rsidTr="009836DB">
        <w:trPr>
          <w:trHeight w:val="916"/>
        </w:trPr>
        <w:tc>
          <w:tcPr>
            <w:tcW w:w="703" w:type="pct"/>
            <w:vMerge w:val="restart"/>
          </w:tcPr>
          <w:p w14:paraId="524B5D0D"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bCs/>
                <w:color w:val="000000"/>
                <w:kern w:val="0"/>
              </w:rPr>
              <w:t>组织状态</w:t>
            </w:r>
          </w:p>
        </w:tc>
        <w:tc>
          <w:tcPr>
            <w:tcW w:w="1244" w:type="pct"/>
            <w:gridSpan w:val="2"/>
          </w:tcPr>
          <w:p w14:paraId="303D920B"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完整良好</w:t>
            </w:r>
          </w:p>
          <w:p w14:paraId="45186D10"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无明显缺陷</w:t>
            </w:r>
          </w:p>
        </w:tc>
        <w:tc>
          <w:tcPr>
            <w:tcW w:w="1245" w:type="pct"/>
          </w:tcPr>
          <w:p w14:paraId="551CDA13"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呈粉状、颗粒状</w:t>
            </w:r>
          </w:p>
          <w:p w14:paraId="4EE6EDE2"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无明显结块</w:t>
            </w:r>
          </w:p>
        </w:tc>
        <w:tc>
          <w:tcPr>
            <w:tcW w:w="1806" w:type="pct"/>
            <w:vMerge/>
          </w:tcPr>
          <w:p w14:paraId="0C40CEEC"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r>
      <w:tr w:rsidR="0033509C" w14:paraId="60D351A4" w14:textId="77777777" w:rsidTr="009836DB">
        <w:trPr>
          <w:trHeight w:val="152"/>
        </w:trPr>
        <w:tc>
          <w:tcPr>
            <w:tcW w:w="703" w:type="pct"/>
            <w:vMerge/>
          </w:tcPr>
          <w:p w14:paraId="465C5C0C"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c>
          <w:tcPr>
            <w:tcW w:w="2490" w:type="pct"/>
            <w:gridSpan w:val="3"/>
          </w:tcPr>
          <w:p w14:paraId="604422D5" w14:textId="3F12370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宋体" w:cs="Times New Roman" w:hint="eastAsia"/>
                <w:bCs/>
                <w:color w:val="000000"/>
                <w:kern w:val="0"/>
              </w:rPr>
              <w:t>无正常视力可见的外来异物</w:t>
            </w:r>
          </w:p>
        </w:tc>
        <w:tc>
          <w:tcPr>
            <w:tcW w:w="1806" w:type="pct"/>
            <w:vMerge/>
          </w:tcPr>
          <w:p w14:paraId="30F9237D"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r>
    </w:tbl>
    <w:p w14:paraId="25EFFB9D" w14:textId="107515F9" w:rsidR="0033509C" w:rsidRDefault="00000000">
      <w:pPr>
        <w:adjustRightInd w:val="0"/>
        <w:snapToGrid w:val="0"/>
        <w:spacing w:beforeLines="50" w:before="156" w:after="156" w:line="360" w:lineRule="auto"/>
        <w:ind w:firstLineChars="200" w:firstLine="480"/>
        <w:rPr>
          <w:rFonts w:ascii="Times New Roman" w:hAnsi="Times New Roman"/>
          <w:szCs w:val="24"/>
        </w:rPr>
      </w:pPr>
      <w:r>
        <w:rPr>
          <w:rFonts w:ascii="Times New Roman" w:eastAsia="宋体" w:hAnsi="Times New Roman" w:cs="Times New Roman" w:hint="eastAsia"/>
          <w:sz w:val="24"/>
          <w:szCs w:val="24"/>
        </w:rPr>
        <w:t>对原料的感官要求主要依据</w:t>
      </w:r>
      <w:r>
        <w:rPr>
          <w:rFonts w:ascii="Times New Roman" w:eastAsia="宋体" w:hAnsi="Times New Roman" w:cs="Times New Roman"/>
          <w:sz w:val="24"/>
          <w:szCs w:val="24"/>
        </w:rPr>
        <w:t>GB</w:t>
      </w:r>
      <w:r>
        <w:rPr>
          <w:rFonts w:ascii="Times New Roman" w:eastAsia="宋体" w:hAnsi="Times New Roman" w:cs="Times New Roman" w:hint="eastAsia"/>
          <w:sz w:val="24"/>
          <w:szCs w:val="24"/>
        </w:rPr>
        <w:t xml:space="preserve"> 19300</w:t>
      </w:r>
      <w:r>
        <w:rPr>
          <w:rFonts w:ascii="Times New Roman" w:eastAsia="宋体" w:hAnsi="Times New Roman" w:cs="Times New Roman" w:hint="eastAsia"/>
          <w:sz w:val="24"/>
          <w:szCs w:val="24"/>
        </w:rPr>
        <w:t>—</w:t>
      </w:r>
      <w:r>
        <w:rPr>
          <w:rFonts w:ascii="Times New Roman" w:eastAsia="宋体" w:hAnsi="Times New Roman" w:cs="Times New Roman"/>
          <w:sz w:val="24"/>
          <w:szCs w:val="24"/>
        </w:rPr>
        <w:t>2014</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坚果与籽类食品》和现有地方标准</w:t>
      </w:r>
      <w:r>
        <w:rPr>
          <w:rFonts w:ascii="Times New Roman" w:eastAsia="宋体" w:hAnsi="Times New Roman" w:cs="Times New Roman" w:hint="eastAsia"/>
          <w:sz w:val="24"/>
          <w:szCs w:val="24"/>
        </w:rPr>
        <w:t>DB S15/014</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2020</w:t>
      </w:r>
      <w:r>
        <w:rPr>
          <w:rFonts w:ascii="Times New Roman" w:eastAsia="宋体" w:hAnsi="Times New Roman" w:cs="Times New Roman" w:hint="eastAsia"/>
          <w:sz w:val="24"/>
          <w:szCs w:val="24"/>
        </w:rPr>
        <w:t>《食品安全地方标准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亚麻籽粉》</w:t>
      </w:r>
      <w:r>
        <w:rPr>
          <w:rFonts w:ascii="Times New Roman" w:eastAsia="宋体" w:hAnsi="Times New Roman" w:cs="Times New Roman"/>
          <w:sz w:val="24"/>
          <w:szCs w:val="24"/>
        </w:rPr>
        <w:t>，且考虑到食用亚麻籽（粉）暂不涉及霉变</w:t>
      </w:r>
      <w:proofErr w:type="gramStart"/>
      <w:r>
        <w:rPr>
          <w:rFonts w:ascii="Times New Roman" w:eastAsia="宋体" w:hAnsi="Times New Roman" w:cs="Times New Roman"/>
          <w:sz w:val="24"/>
          <w:szCs w:val="24"/>
        </w:rPr>
        <w:t>粒相关</w:t>
      </w:r>
      <w:proofErr w:type="gramEnd"/>
      <w:r>
        <w:rPr>
          <w:rFonts w:ascii="Times New Roman" w:eastAsia="宋体" w:hAnsi="Times New Roman" w:cs="Times New Roman"/>
          <w:sz w:val="24"/>
          <w:szCs w:val="24"/>
        </w:rPr>
        <w:t>规定，对于所用原料已有要求，本标准</w:t>
      </w:r>
      <w:proofErr w:type="gramStart"/>
      <w:r>
        <w:rPr>
          <w:rFonts w:ascii="Times New Roman" w:eastAsia="宋体" w:hAnsi="Times New Roman" w:cs="Times New Roman"/>
          <w:sz w:val="24"/>
          <w:szCs w:val="24"/>
        </w:rPr>
        <w:t>拟规定</w:t>
      </w:r>
      <w:proofErr w:type="gramEnd"/>
      <w:r>
        <w:rPr>
          <w:rFonts w:ascii="Times New Roman" w:eastAsia="宋体" w:hAnsi="Times New Roman" w:cs="Times New Roman" w:hint="eastAsia"/>
          <w:sz w:val="24"/>
          <w:szCs w:val="24"/>
        </w:rPr>
        <w:t>食用亚麻籽（粉）应具有亚麻籽（粉）固有的组织状态、色泽、滋味和气味，无异味、无外来异物杂质。</w:t>
      </w:r>
    </w:p>
    <w:p w14:paraId="02947341" w14:textId="77777777" w:rsidR="0033509C" w:rsidRDefault="00000000">
      <w:pPr>
        <w:pStyle w:val="afb"/>
        <w:spacing w:beforeLines="50" w:before="156" w:afterLines="50" w:after="156"/>
        <w:outlineLvl w:val="0"/>
        <w:rPr>
          <w:rFonts w:hAnsi="黑体" w:hint="eastAsia"/>
        </w:rPr>
      </w:pPr>
      <w:r>
        <w:rPr>
          <w:rFonts w:hAnsi="黑体"/>
          <w:noProof/>
        </w:rPr>
        <w:drawing>
          <wp:inline distT="0" distB="0" distL="0" distR="0" wp14:anchorId="14C381ED" wp14:editId="2B5C2DC0">
            <wp:extent cx="5274310" cy="2072640"/>
            <wp:effectExtent l="19050" t="0" r="2540" b="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noChangeArrowheads="1"/>
                    </pic:cNvPicPr>
                  </pic:nvPicPr>
                  <pic:blipFill>
                    <a:blip r:embed="rId10"/>
                    <a:srcRect/>
                    <a:stretch>
                      <a:fillRect/>
                    </a:stretch>
                  </pic:blipFill>
                  <pic:spPr>
                    <a:xfrm>
                      <a:off x="0" y="0"/>
                      <a:ext cx="5274310" cy="2073112"/>
                    </a:xfrm>
                    <a:prstGeom prst="rect">
                      <a:avLst/>
                    </a:prstGeom>
                    <a:noFill/>
                    <a:ln w="9525">
                      <a:noFill/>
                      <a:miter lim="800000"/>
                      <a:headEnd/>
                      <a:tailEnd/>
                    </a:ln>
                  </pic:spPr>
                </pic:pic>
              </a:graphicData>
            </a:graphic>
          </wp:inline>
        </w:drawing>
      </w:r>
    </w:p>
    <w:p w14:paraId="14164774" w14:textId="77777777" w:rsidR="0033509C" w:rsidRDefault="00000000">
      <w:pPr>
        <w:adjustRightInd w:val="0"/>
        <w:snapToGrid w:val="0"/>
        <w:spacing w:line="360" w:lineRule="auto"/>
        <w:rPr>
          <w:rFonts w:ascii="Times New Roman" w:eastAsia="宋体" w:hAnsi="Times New Roman" w:cs="Times New Roman"/>
          <w:szCs w:val="21"/>
        </w:rPr>
      </w:pPr>
      <w:r>
        <w:rPr>
          <w:rFonts w:ascii="Times New Roman" w:eastAsia="宋体" w:hAnsi="Times New Roman" w:cs="Times New Roman" w:hint="eastAsia"/>
          <w:szCs w:val="21"/>
        </w:rPr>
        <w:t>来源：</w:t>
      </w:r>
      <w:r>
        <w:rPr>
          <w:rFonts w:ascii="Times New Roman" w:eastAsia="宋体" w:hAnsi="Times New Roman" w:cs="Times New Roman"/>
          <w:szCs w:val="21"/>
        </w:rPr>
        <w:t>GB 19300</w:t>
      </w:r>
      <w:r>
        <w:rPr>
          <w:rFonts w:ascii="Times New Roman" w:eastAsia="宋体" w:hAnsi="Times New Roman" w:cs="Times New Roman" w:hint="eastAsia"/>
          <w:szCs w:val="21"/>
        </w:rPr>
        <w:t>—</w:t>
      </w:r>
      <w:r>
        <w:rPr>
          <w:rFonts w:ascii="Times New Roman" w:eastAsia="宋体" w:hAnsi="Times New Roman" w:cs="Times New Roman"/>
          <w:szCs w:val="21"/>
        </w:rPr>
        <w:t>2014</w:t>
      </w:r>
      <w:r>
        <w:rPr>
          <w:rFonts w:ascii="Times New Roman" w:eastAsia="宋体" w:hAnsi="Times New Roman" w:cs="Times New Roman" w:hint="eastAsia"/>
          <w:szCs w:val="21"/>
        </w:rPr>
        <w:t>《食品安全国家标准坚果与籽类食品》</w:t>
      </w:r>
      <w:r>
        <w:rPr>
          <w:rFonts w:ascii="Times New Roman" w:eastAsia="宋体" w:hAnsi="Times New Roman" w:cs="Times New Roman"/>
          <w:szCs w:val="21"/>
        </w:rPr>
        <w:t>4.2</w:t>
      </w:r>
      <w:r>
        <w:rPr>
          <w:rFonts w:ascii="Times New Roman" w:eastAsia="宋体" w:hAnsi="Times New Roman" w:cs="Times New Roman" w:hint="eastAsia"/>
          <w:szCs w:val="21"/>
        </w:rPr>
        <w:t>感官要求</w:t>
      </w:r>
    </w:p>
    <w:p w14:paraId="35BFE185" w14:textId="77777777" w:rsidR="0033509C" w:rsidRDefault="00000000">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0A53F1A0" wp14:editId="5169368E">
            <wp:extent cx="5274310" cy="1547495"/>
            <wp:effectExtent l="19050" t="0" r="2540" b="0"/>
            <wp:docPr id="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1"/>
                    <pic:cNvPicPr>
                      <a:picLocks noChangeAspect="1" noChangeArrowheads="1"/>
                    </pic:cNvPicPr>
                  </pic:nvPicPr>
                  <pic:blipFill>
                    <a:blip r:embed="rId11"/>
                    <a:srcRect/>
                    <a:stretch>
                      <a:fillRect/>
                    </a:stretch>
                  </pic:blipFill>
                  <pic:spPr>
                    <a:xfrm>
                      <a:off x="0" y="0"/>
                      <a:ext cx="5274310" cy="1547837"/>
                    </a:xfrm>
                    <a:prstGeom prst="rect">
                      <a:avLst/>
                    </a:prstGeom>
                    <a:noFill/>
                    <a:ln w="9525">
                      <a:noFill/>
                      <a:miter lim="800000"/>
                      <a:headEnd/>
                      <a:tailEnd/>
                    </a:ln>
                  </pic:spPr>
                </pic:pic>
              </a:graphicData>
            </a:graphic>
          </wp:inline>
        </w:drawing>
      </w:r>
    </w:p>
    <w:p w14:paraId="1D3B7486" w14:textId="77777777" w:rsidR="0033509C" w:rsidRDefault="00000000">
      <w:pPr>
        <w:adjustRightInd w:val="0"/>
        <w:snapToGrid w:val="0"/>
        <w:spacing w:line="360" w:lineRule="auto"/>
        <w:rPr>
          <w:rFonts w:ascii="Times New Roman" w:eastAsia="宋体" w:hAnsi="Times New Roman" w:cs="Times New Roman"/>
          <w:szCs w:val="21"/>
        </w:rPr>
      </w:pPr>
      <w:r>
        <w:rPr>
          <w:rFonts w:ascii="Times New Roman" w:eastAsia="宋体" w:hAnsi="Times New Roman" w:cs="Times New Roman" w:hint="eastAsia"/>
          <w:szCs w:val="21"/>
        </w:rPr>
        <w:t>来源：</w:t>
      </w:r>
      <w:r>
        <w:rPr>
          <w:rFonts w:ascii="Times New Roman" w:eastAsia="宋体" w:hAnsi="Times New Roman" w:cs="Times New Roman"/>
          <w:szCs w:val="21"/>
        </w:rPr>
        <w:t>DB S15/014</w:t>
      </w:r>
      <w:r>
        <w:rPr>
          <w:rFonts w:ascii="Times New Roman" w:eastAsia="宋体" w:hAnsi="Times New Roman" w:cs="Times New Roman" w:hint="eastAsia"/>
          <w:szCs w:val="21"/>
        </w:rPr>
        <w:t>—</w:t>
      </w:r>
      <w:r>
        <w:rPr>
          <w:rFonts w:ascii="Times New Roman" w:eastAsia="宋体" w:hAnsi="Times New Roman" w:cs="Times New Roman"/>
          <w:szCs w:val="21"/>
        </w:rPr>
        <w:t>2020</w:t>
      </w:r>
      <w:r>
        <w:rPr>
          <w:rFonts w:ascii="Times New Roman" w:eastAsia="宋体" w:hAnsi="Times New Roman" w:cs="Times New Roman" w:hint="eastAsia"/>
          <w:szCs w:val="21"/>
        </w:rPr>
        <w:t>《食品安全地方标准亚麻籽粉》</w:t>
      </w:r>
      <w:r>
        <w:rPr>
          <w:rFonts w:ascii="Times New Roman" w:eastAsia="宋体" w:hAnsi="Times New Roman" w:cs="Times New Roman"/>
          <w:szCs w:val="21"/>
        </w:rPr>
        <w:t>3.2</w:t>
      </w:r>
      <w:r>
        <w:rPr>
          <w:rFonts w:ascii="Times New Roman" w:eastAsia="宋体" w:hAnsi="Times New Roman" w:cs="Times New Roman" w:hint="eastAsia"/>
          <w:szCs w:val="21"/>
        </w:rPr>
        <w:t>感官要求</w:t>
      </w:r>
    </w:p>
    <w:p w14:paraId="0CF1FDEB" w14:textId="77777777" w:rsidR="0033509C" w:rsidRDefault="00000000">
      <w:pPr>
        <w:widowControl/>
        <w:spacing w:before="100" w:beforeAutospacing="1" w:after="100" w:afterAutospacing="1" w:line="360" w:lineRule="auto"/>
        <w:outlineLvl w:val="2"/>
        <w:rPr>
          <w:rFonts w:ascii="Times New Roman" w:eastAsia="宋体" w:hAnsi="Times New Roman"/>
        </w:rPr>
      </w:pPr>
      <w:bookmarkStart w:id="88" w:name="_Toc160645552"/>
      <w:bookmarkStart w:id="89" w:name="_Toc31979"/>
      <w:bookmarkStart w:id="90" w:name="_Toc15569"/>
      <w:r>
        <w:rPr>
          <w:rFonts w:ascii="Times New Roman" w:eastAsia="宋体" w:hAnsi="Times New Roman" w:cs="Times New Roman"/>
          <w:bCs/>
          <w:kern w:val="0"/>
          <w:sz w:val="24"/>
          <w:szCs w:val="24"/>
        </w:rPr>
        <w:t xml:space="preserve">2.2.5.3 </w:t>
      </w:r>
      <w:r>
        <w:rPr>
          <w:rFonts w:ascii="Times New Roman" w:eastAsia="宋体" w:hAnsi="Times New Roman" w:cs="Times New Roman" w:hint="eastAsia"/>
          <w:bCs/>
          <w:kern w:val="0"/>
          <w:sz w:val="24"/>
          <w:szCs w:val="24"/>
        </w:rPr>
        <w:t>理化指标要求</w:t>
      </w:r>
      <w:bookmarkEnd w:id="88"/>
      <w:bookmarkEnd w:id="89"/>
      <w:bookmarkEnd w:id="90"/>
    </w:p>
    <w:p w14:paraId="3AA6CD8E"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此部分规定了食用亚麻籽（粉）的通用理化指标（酸价、过氧化值和氰化物含量），并且说明特定成分的测定应该选择适宜的方法。酸价是对化合物（如脂肪酸）或混合物中游离羧酸基团数量的一个计量标准，主要以中和化学物质所需的氢氧化钾（</w:t>
      </w:r>
      <w:r>
        <w:rPr>
          <w:rFonts w:ascii="Times New Roman" w:eastAsia="宋体" w:hAnsi="Times New Roman" w:cs="Times New Roman" w:hint="eastAsia"/>
          <w:sz w:val="24"/>
          <w:szCs w:val="24"/>
        </w:rPr>
        <w:t>KOH</w:t>
      </w:r>
      <w:r>
        <w:rPr>
          <w:rFonts w:ascii="Times New Roman" w:eastAsia="宋体" w:hAnsi="Times New Roman" w:cs="Times New Roman" w:hint="eastAsia"/>
          <w:sz w:val="24"/>
          <w:szCs w:val="24"/>
        </w:rPr>
        <w:t>）的毫克数来表示，单位</w:t>
      </w:r>
      <w:r>
        <w:rPr>
          <w:rFonts w:ascii="Times New Roman" w:eastAsia="宋体" w:hAnsi="Times New Roman" w:cs="Times New Roman" w:hint="eastAsia"/>
          <w:sz w:val="24"/>
          <w:szCs w:val="24"/>
        </w:rPr>
        <w:t>mg/g</w:t>
      </w:r>
      <w:r>
        <w:rPr>
          <w:rFonts w:ascii="Times New Roman" w:eastAsia="宋体" w:hAnsi="Times New Roman" w:cs="Times New Roman" w:hint="eastAsia"/>
          <w:sz w:val="24"/>
          <w:szCs w:val="24"/>
        </w:rPr>
        <w:t>。过氧化值是表示油脂和脂肪酸等被氧化程度的一种指标，是</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千克样品中的活性氧含量，以（氢）过氧化物的毫摩尔数或（氢）过氧化物相当于碘的质量分数来表示。对于以油脂、脂肪相关原料制作的食品，通过检测其过氧化值来判断其质量和变质程度。亚麻籽中含有风险</w:t>
      </w:r>
      <w:proofErr w:type="gramStart"/>
      <w:r>
        <w:rPr>
          <w:rFonts w:ascii="Times New Roman" w:eastAsia="宋体" w:hAnsi="Times New Roman" w:cs="Times New Roman" w:hint="eastAsia"/>
          <w:sz w:val="24"/>
          <w:szCs w:val="24"/>
        </w:rPr>
        <w:t>物质生氰糖苷</w:t>
      </w:r>
      <w:proofErr w:type="gramEnd"/>
      <w:r>
        <w:rPr>
          <w:rFonts w:ascii="Times New Roman" w:eastAsia="宋体" w:hAnsi="Times New Roman" w:cs="Times New Roman" w:hint="eastAsia"/>
          <w:sz w:val="24"/>
          <w:szCs w:val="24"/>
        </w:rPr>
        <w:t>，能在一定条件下于体内转化为有毒的氰化物，所以需要针对性限量，主要以氰化物含量（以</w:t>
      </w:r>
      <w:r>
        <w:rPr>
          <w:rFonts w:ascii="Times New Roman" w:eastAsia="宋体" w:hAnsi="Times New Roman" w:cs="Times New Roman" w:hint="eastAsia"/>
          <w:sz w:val="24"/>
          <w:szCs w:val="24"/>
        </w:rPr>
        <w:t>HCN</w:t>
      </w:r>
      <w:r>
        <w:rPr>
          <w:rFonts w:ascii="Times New Roman" w:eastAsia="宋体" w:hAnsi="Times New Roman" w:cs="Times New Roman" w:hint="eastAsia"/>
          <w:sz w:val="24"/>
          <w:szCs w:val="24"/>
        </w:rPr>
        <w:t>计）来表示，单位</w:t>
      </w:r>
      <w:r>
        <w:rPr>
          <w:rFonts w:ascii="Times New Roman" w:eastAsia="宋体" w:hAnsi="Times New Roman" w:cs="Times New Roman" w:hint="eastAsia"/>
          <w:sz w:val="24"/>
          <w:szCs w:val="24"/>
        </w:rPr>
        <w:t>mg/kg</w:t>
      </w:r>
      <w:r>
        <w:rPr>
          <w:rFonts w:ascii="Times New Roman" w:eastAsia="宋体" w:hAnsi="Times New Roman" w:cs="Times New Roman" w:hint="eastAsia"/>
          <w:sz w:val="24"/>
          <w:szCs w:val="24"/>
        </w:rPr>
        <w:t>。</w:t>
      </w:r>
    </w:p>
    <w:p w14:paraId="2C28885E" w14:textId="77777777" w:rsidR="0033509C" w:rsidRDefault="00000000">
      <w:pPr>
        <w:pStyle w:val="afb"/>
        <w:spacing w:beforeLines="50" w:before="156" w:afterLines="50" w:after="156"/>
        <w:outlineLvl w:val="0"/>
        <w:rPr>
          <w:rFonts w:hint="eastAsia"/>
        </w:rPr>
      </w:pPr>
      <w:r>
        <w:rPr>
          <w:rFonts w:hAnsi="黑体"/>
        </w:rPr>
        <w:t>5</w:t>
      </w:r>
      <w:r>
        <w:rPr>
          <w:rFonts w:hAnsi="黑体" w:hint="eastAsia"/>
        </w:rPr>
        <w:t>.</w:t>
      </w:r>
      <w:r>
        <w:rPr>
          <w:rFonts w:hAnsi="黑体"/>
        </w:rPr>
        <w:t>3</w:t>
      </w:r>
      <w:r>
        <w:rPr>
          <w:rFonts w:hAnsi="黑体" w:hint="eastAsia"/>
        </w:rPr>
        <w:t xml:space="preserve"> 理化指标</w:t>
      </w:r>
    </w:p>
    <w:p w14:paraId="2A045870" w14:textId="77777777" w:rsidR="0033509C" w:rsidRDefault="00000000">
      <w:pPr>
        <w:autoSpaceDE w:val="0"/>
        <w:autoSpaceDN w:val="0"/>
        <w:adjustRightInd w:val="0"/>
        <w:spacing w:line="360" w:lineRule="auto"/>
        <w:ind w:firstLineChars="200" w:firstLine="420"/>
        <w:rPr>
          <w:rFonts w:ascii="Times New Roman" w:eastAsia="宋体" w:hAnsi="Times New Roman" w:cs="Times New Roman"/>
          <w:color w:val="000000"/>
          <w:kern w:val="0"/>
        </w:rPr>
      </w:pPr>
      <w:bookmarkStart w:id="91" w:name="_Hlk153273787"/>
      <w:r>
        <w:rPr>
          <w:rFonts w:ascii="Times New Roman" w:eastAsia="宋体" w:hAnsi="宋体" w:cs="Times New Roman" w:hint="eastAsia"/>
          <w:color w:val="000000"/>
          <w:kern w:val="0"/>
        </w:rPr>
        <w:t>食用亚麻籽（粉）的理化指标应符合表</w:t>
      </w:r>
      <w:r>
        <w:rPr>
          <w:rFonts w:ascii="Times New Roman" w:eastAsia="宋体" w:hAnsi="Times New Roman" w:cs="Times New Roman"/>
          <w:color w:val="000000"/>
          <w:kern w:val="0"/>
        </w:rPr>
        <w:t>2</w:t>
      </w:r>
      <w:r>
        <w:rPr>
          <w:rFonts w:ascii="Times New Roman" w:eastAsia="宋体" w:hAnsi="宋体" w:cs="Times New Roman" w:hint="eastAsia"/>
          <w:color w:val="000000"/>
          <w:kern w:val="0"/>
        </w:rPr>
        <w:t>的规定。</w:t>
      </w:r>
    </w:p>
    <w:p w14:paraId="03C195CF" w14:textId="77777777" w:rsidR="0033509C" w:rsidRDefault="00000000">
      <w:pPr>
        <w:autoSpaceDE w:val="0"/>
        <w:autoSpaceDN w:val="0"/>
        <w:adjustRightInd w:val="0"/>
        <w:jc w:val="center"/>
        <w:rPr>
          <w:rFonts w:ascii="Times New Roman" w:eastAsia="黑体" w:hAnsi="黑体" w:cs="Times New Roman" w:hint="eastAsia"/>
          <w:bCs/>
          <w:color w:val="000000"/>
          <w:kern w:val="0"/>
        </w:rPr>
      </w:pPr>
      <w:r>
        <w:rPr>
          <w:rFonts w:ascii="Times New Roman" w:eastAsia="黑体" w:hAnsi="黑体" w:cs="Times New Roman" w:hint="eastAsia"/>
          <w:bCs/>
          <w:color w:val="000000"/>
          <w:kern w:val="0"/>
        </w:rPr>
        <w:t>表</w:t>
      </w:r>
      <w:r>
        <w:rPr>
          <w:rFonts w:ascii="Times New Roman" w:eastAsia="黑体" w:hAnsi="Times New Roman" w:cs="Times New Roman"/>
          <w:bCs/>
          <w:color w:val="000000"/>
          <w:kern w:val="0"/>
        </w:rPr>
        <w:t xml:space="preserve">2 </w:t>
      </w:r>
      <w:r>
        <w:rPr>
          <w:rFonts w:ascii="Times New Roman" w:eastAsia="黑体" w:hAnsi="黑体" w:cs="Times New Roman" w:hint="eastAsia"/>
          <w:bCs/>
          <w:color w:val="000000"/>
          <w:kern w:val="0"/>
        </w:rPr>
        <w:t>食用亚麻籽（粉）理化指标要求</w:t>
      </w:r>
    </w:p>
    <w:tbl>
      <w:tblPr>
        <w:tblStyle w:val="af4"/>
        <w:tblW w:w="4999" w:type="pct"/>
        <w:tblLook w:val="04A0" w:firstRow="1" w:lastRow="0" w:firstColumn="1" w:lastColumn="0" w:noHBand="0" w:noVBand="1"/>
      </w:tblPr>
      <w:tblGrid>
        <w:gridCol w:w="3745"/>
        <w:gridCol w:w="1594"/>
        <w:gridCol w:w="1596"/>
        <w:gridCol w:w="1359"/>
      </w:tblGrid>
      <w:tr w:rsidR="0033509C" w14:paraId="315AC7AB" w14:textId="77777777">
        <w:trPr>
          <w:trHeight w:val="461"/>
        </w:trPr>
        <w:tc>
          <w:tcPr>
            <w:tcW w:w="2257" w:type="pct"/>
            <w:vMerge w:val="restart"/>
          </w:tcPr>
          <w:p w14:paraId="349CE6DD"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项目</w:t>
            </w:r>
          </w:p>
        </w:tc>
        <w:tc>
          <w:tcPr>
            <w:tcW w:w="1923" w:type="pct"/>
            <w:gridSpan w:val="2"/>
          </w:tcPr>
          <w:p w14:paraId="02517CC3"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指标</w:t>
            </w:r>
          </w:p>
        </w:tc>
        <w:tc>
          <w:tcPr>
            <w:tcW w:w="819" w:type="pct"/>
            <w:vMerge w:val="restart"/>
          </w:tcPr>
          <w:p w14:paraId="0B2BFB77"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检验方法</w:t>
            </w:r>
          </w:p>
        </w:tc>
      </w:tr>
      <w:tr w:rsidR="0033509C" w14:paraId="22483C44" w14:textId="77777777">
        <w:trPr>
          <w:trHeight w:val="461"/>
        </w:trPr>
        <w:tc>
          <w:tcPr>
            <w:tcW w:w="2257" w:type="pct"/>
            <w:vMerge/>
          </w:tcPr>
          <w:p w14:paraId="02AAC7E1"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c>
          <w:tcPr>
            <w:tcW w:w="961" w:type="pct"/>
          </w:tcPr>
          <w:p w14:paraId="6CC2A205"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亚麻籽</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粉</w:t>
            </w:r>
            <w:r>
              <w:rPr>
                <w:rFonts w:ascii="Times New Roman" w:eastAsia="宋体" w:hAnsi="Times New Roman" w:cs="Times New Roman"/>
                <w:bCs/>
                <w:color w:val="000000"/>
                <w:kern w:val="0"/>
              </w:rPr>
              <w:t>)</w:t>
            </w:r>
          </w:p>
        </w:tc>
        <w:tc>
          <w:tcPr>
            <w:tcW w:w="962" w:type="pct"/>
          </w:tcPr>
          <w:p w14:paraId="01CE8083"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食用亚麻籽</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粉</w:t>
            </w:r>
            <w:r>
              <w:rPr>
                <w:rFonts w:ascii="Times New Roman" w:eastAsia="宋体" w:hAnsi="Times New Roman" w:cs="Times New Roman"/>
                <w:bCs/>
                <w:color w:val="000000"/>
                <w:kern w:val="0"/>
              </w:rPr>
              <w:t>)</w:t>
            </w:r>
          </w:p>
        </w:tc>
        <w:tc>
          <w:tcPr>
            <w:tcW w:w="819" w:type="pct"/>
            <w:vMerge/>
          </w:tcPr>
          <w:p w14:paraId="6A24D690" w14:textId="77777777" w:rsidR="0033509C" w:rsidRDefault="0033509C">
            <w:pPr>
              <w:autoSpaceDE w:val="0"/>
              <w:autoSpaceDN w:val="0"/>
              <w:adjustRightInd w:val="0"/>
              <w:spacing w:line="360" w:lineRule="auto"/>
              <w:jc w:val="center"/>
              <w:rPr>
                <w:rFonts w:ascii="Times New Roman" w:eastAsia="宋体" w:hAnsi="Times New Roman" w:cs="Times New Roman"/>
                <w:bCs/>
                <w:color w:val="000000"/>
                <w:kern w:val="0"/>
              </w:rPr>
            </w:pPr>
          </w:p>
        </w:tc>
      </w:tr>
      <w:tr w:rsidR="0033509C" w14:paraId="6CFD1A1E" w14:textId="77777777">
        <w:trPr>
          <w:trHeight w:val="90"/>
        </w:trPr>
        <w:tc>
          <w:tcPr>
            <w:tcW w:w="2257" w:type="pct"/>
          </w:tcPr>
          <w:p w14:paraId="483CC10A" w14:textId="77777777" w:rsidR="0033509C" w:rsidRDefault="00000000">
            <w:pPr>
              <w:autoSpaceDE w:val="0"/>
              <w:autoSpaceDN w:val="0"/>
              <w:adjustRightInd w:val="0"/>
              <w:spacing w:line="360" w:lineRule="auto"/>
              <w:jc w:val="left"/>
              <w:rPr>
                <w:rFonts w:ascii="Times New Roman" w:eastAsia="宋体" w:hAnsi="Times New Roman" w:cs="Times New Roman"/>
                <w:bCs/>
                <w:color w:val="000000"/>
                <w:kern w:val="0"/>
              </w:rPr>
            </w:pPr>
            <w:r>
              <w:rPr>
                <w:rFonts w:ascii="Times New Roman" w:eastAsia="宋体" w:hAnsi="Times New Roman" w:cs="Times New Roman"/>
                <w:bCs/>
                <w:color w:val="000000"/>
                <w:kern w:val="0"/>
              </w:rPr>
              <w:t>酸价（以脂肪计）（</w:t>
            </w:r>
            <w:r>
              <w:rPr>
                <w:rFonts w:ascii="Times New Roman" w:eastAsia="宋体" w:hAnsi="Times New Roman" w:cs="Times New Roman"/>
                <w:bCs/>
                <w:color w:val="000000"/>
                <w:kern w:val="0"/>
              </w:rPr>
              <w:t>KOH</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mg/g</w:t>
            </w:r>
            <w:r>
              <w:rPr>
                <w:rFonts w:ascii="Times New Roman" w:eastAsia="宋体" w:hAnsi="Times New Roman" w:cs="Times New Roman"/>
                <w:bCs/>
                <w:color w:val="000000"/>
                <w:kern w:val="0"/>
              </w:rPr>
              <w:t>）</w:t>
            </w:r>
            <w:r>
              <w:rPr>
                <w:rFonts w:ascii="Times New Roman" w:eastAsia="宋体" w:hAnsi="Times New Roman" w:cs="Times New Roman"/>
                <w:color w:val="000000"/>
                <w:kern w:val="0"/>
                <w:sz w:val="18"/>
                <w:szCs w:val="18"/>
              </w:rPr>
              <w:t>≤</w:t>
            </w:r>
          </w:p>
        </w:tc>
        <w:tc>
          <w:tcPr>
            <w:tcW w:w="1923" w:type="pct"/>
            <w:gridSpan w:val="2"/>
          </w:tcPr>
          <w:p w14:paraId="5DC66948"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3.0</w:t>
            </w:r>
          </w:p>
        </w:tc>
        <w:tc>
          <w:tcPr>
            <w:tcW w:w="819" w:type="pct"/>
          </w:tcPr>
          <w:p w14:paraId="1FC1E864"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GB 5009.229</w:t>
            </w:r>
          </w:p>
        </w:tc>
      </w:tr>
      <w:tr w:rsidR="0033509C" w14:paraId="4C8059DD" w14:textId="77777777">
        <w:tc>
          <w:tcPr>
            <w:tcW w:w="2257" w:type="pct"/>
          </w:tcPr>
          <w:p w14:paraId="44DFF047" w14:textId="77777777" w:rsidR="0033509C" w:rsidRDefault="00000000">
            <w:pPr>
              <w:autoSpaceDE w:val="0"/>
              <w:autoSpaceDN w:val="0"/>
              <w:adjustRightInd w:val="0"/>
              <w:spacing w:line="360" w:lineRule="auto"/>
              <w:jc w:val="left"/>
              <w:rPr>
                <w:rFonts w:ascii="Times New Roman" w:eastAsia="宋体" w:hAnsi="Times New Roman" w:cs="Times New Roman"/>
                <w:bCs/>
                <w:color w:val="000000"/>
                <w:kern w:val="0"/>
              </w:rPr>
            </w:pPr>
            <w:r>
              <w:rPr>
                <w:rFonts w:ascii="Times New Roman" w:eastAsia="宋体" w:hAnsi="Times New Roman" w:cs="Times New Roman"/>
                <w:bCs/>
                <w:color w:val="000000"/>
                <w:kern w:val="0"/>
              </w:rPr>
              <w:t>过氧化值（以脂肪计）</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g/100g</w:t>
            </w:r>
            <w:r>
              <w:rPr>
                <w:rFonts w:ascii="Times New Roman" w:eastAsia="宋体" w:hAnsi="Times New Roman" w:cs="Times New Roman"/>
                <w:bCs/>
                <w:color w:val="000000"/>
                <w:kern w:val="0"/>
              </w:rPr>
              <w:t>）</w:t>
            </w:r>
            <w:r>
              <w:rPr>
                <w:rFonts w:ascii="Times New Roman" w:eastAsia="宋体" w:hAnsi="Times New Roman" w:cs="Times New Roman"/>
                <w:color w:val="000000"/>
                <w:kern w:val="0"/>
                <w:sz w:val="18"/>
                <w:szCs w:val="18"/>
              </w:rPr>
              <w:t>≤</w:t>
            </w:r>
          </w:p>
        </w:tc>
        <w:tc>
          <w:tcPr>
            <w:tcW w:w="961" w:type="pct"/>
          </w:tcPr>
          <w:p w14:paraId="5E11A58A"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0.4</w:t>
            </w:r>
          </w:p>
        </w:tc>
        <w:tc>
          <w:tcPr>
            <w:tcW w:w="962" w:type="pct"/>
          </w:tcPr>
          <w:p w14:paraId="66087F7D"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0.5</w:t>
            </w:r>
          </w:p>
        </w:tc>
        <w:tc>
          <w:tcPr>
            <w:tcW w:w="819" w:type="pct"/>
          </w:tcPr>
          <w:p w14:paraId="6F0FCEE0"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GB 5009.227</w:t>
            </w:r>
          </w:p>
        </w:tc>
      </w:tr>
      <w:tr w:rsidR="0033509C" w14:paraId="125788ED" w14:textId="77777777">
        <w:tc>
          <w:tcPr>
            <w:tcW w:w="2257" w:type="pct"/>
          </w:tcPr>
          <w:p w14:paraId="7304621A" w14:textId="77777777" w:rsidR="0033509C" w:rsidRDefault="00000000">
            <w:pPr>
              <w:autoSpaceDE w:val="0"/>
              <w:autoSpaceDN w:val="0"/>
              <w:adjustRightInd w:val="0"/>
              <w:spacing w:line="360" w:lineRule="auto"/>
              <w:jc w:val="left"/>
              <w:rPr>
                <w:rFonts w:ascii="Times New Roman" w:eastAsia="宋体" w:hAnsi="Times New Roman" w:cs="Times New Roman"/>
                <w:bCs/>
                <w:color w:val="000000"/>
                <w:kern w:val="0"/>
              </w:rPr>
            </w:pPr>
            <w:proofErr w:type="gramStart"/>
            <w:r>
              <w:rPr>
                <w:rFonts w:ascii="Times New Roman" w:eastAsia="宋体" w:hAnsi="Times New Roman" w:cs="Times New Roman"/>
                <w:bCs/>
                <w:color w:val="000000"/>
                <w:kern w:val="0"/>
              </w:rPr>
              <w:t>生氰糖苷</w:t>
            </w:r>
            <w:proofErr w:type="gramEnd"/>
            <w:r>
              <w:rPr>
                <w:rFonts w:ascii="Times New Roman" w:eastAsia="宋体" w:hAnsi="Times New Roman" w:cs="Times New Roman"/>
                <w:bCs/>
                <w:color w:val="000000"/>
                <w:kern w:val="0"/>
              </w:rPr>
              <w:t>（以</w:t>
            </w:r>
            <w:r>
              <w:rPr>
                <w:rFonts w:ascii="Times New Roman" w:eastAsia="宋体" w:hAnsi="Times New Roman" w:cs="Times New Roman"/>
                <w:bCs/>
                <w:color w:val="000000"/>
                <w:kern w:val="0"/>
              </w:rPr>
              <w:t>HCN</w:t>
            </w:r>
            <w:r>
              <w:rPr>
                <w:rFonts w:ascii="Times New Roman" w:eastAsia="宋体" w:hAnsi="Times New Roman" w:cs="Times New Roman"/>
                <w:bCs/>
                <w:color w:val="000000"/>
                <w:kern w:val="0"/>
              </w:rPr>
              <w:t>计）</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w:t>
            </w:r>
            <w:r>
              <w:rPr>
                <w:rFonts w:ascii="Times New Roman" w:eastAsia="宋体" w:hAnsi="Times New Roman" w:cs="Times New Roman"/>
                <w:bCs/>
                <w:color w:val="000000"/>
                <w:kern w:val="0"/>
              </w:rPr>
              <w:t>mg/kg</w:t>
            </w:r>
            <w:r>
              <w:rPr>
                <w:rFonts w:ascii="Times New Roman" w:eastAsia="宋体" w:hAnsi="Times New Roman" w:cs="Times New Roman"/>
                <w:bCs/>
                <w:color w:val="000000"/>
                <w:kern w:val="0"/>
              </w:rPr>
              <w:t>）</w:t>
            </w:r>
            <w:r>
              <w:rPr>
                <w:rFonts w:ascii="Times New Roman" w:eastAsia="宋体" w:hAnsi="Times New Roman" w:cs="Times New Roman"/>
                <w:color w:val="000000"/>
                <w:kern w:val="0"/>
                <w:sz w:val="18"/>
                <w:szCs w:val="18"/>
              </w:rPr>
              <w:t>≤</w:t>
            </w:r>
          </w:p>
        </w:tc>
        <w:tc>
          <w:tcPr>
            <w:tcW w:w="961" w:type="pct"/>
          </w:tcPr>
          <w:p w14:paraId="0A347217"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w:t>
            </w:r>
          </w:p>
        </w:tc>
        <w:tc>
          <w:tcPr>
            <w:tcW w:w="962" w:type="pct"/>
          </w:tcPr>
          <w:p w14:paraId="19098C89"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50</w:t>
            </w:r>
          </w:p>
        </w:tc>
        <w:tc>
          <w:tcPr>
            <w:tcW w:w="819" w:type="pct"/>
          </w:tcPr>
          <w:p w14:paraId="1E6135BE" w14:textId="77777777" w:rsidR="0033509C" w:rsidRDefault="00000000">
            <w:pPr>
              <w:autoSpaceDE w:val="0"/>
              <w:autoSpaceDN w:val="0"/>
              <w:adjustRightInd w:val="0"/>
              <w:spacing w:line="360" w:lineRule="auto"/>
              <w:jc w:val="center"/>
              <w:rPr>
                <w:rFonts w:ascii="Times New Roman" w:eastAsia="宋体" w:hAnsi="Times New Roman" w:cs="Times New Roman"/>
                <w:bCs/>
                <w:color w:val="000000"/>
                <w:kern w:val="0"/>
              </w:rPr>
            </w:pPr>
            <w:r>
              <w:rPr>
                <w:rFonts w:ascii="Times New Roman" w:eastAsia="宋体" w:hAnsi="Times New Roman" w:cs="Times New Roman"/>
                <w:bCs/>
                <w:color w:val="000000"/>
                <w:kern w:val="0"/>
              </w:rPr>
              <w:t>GB5009.36</w:t>
            </w:r>
          </w:p>
        </w:tc>
      </w:tr>
    </w:tbl>
    <w:bookmarkEnd w:id="91"/>
    <w:p w14:paraId="432CA9D7" w14:textId="7777777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对于酸价，标准制定团队测试数据整理如下表所示：</w:t>
      </w:r>
    </w:p>
    <w:p w14:paraId="237C6A5C" w14:textId="38D5E820" w:rsidR="0033509C" w:rsidRDefault="00000000">
      <w:pPr>
        <w:autoSpaceDE w:val="0"/>
        <w:autoSpaceDN w:val="0"/>
        <w:adjustRightInd w:val="0"/>
        <w:jc w:val="center"/>
        <w:rPr>
          <w:rFonts w:ascii="Times New Roman" w:eastAsia="黑体" w:hAnsi="Times New Roman" w:cs="Times New Roman"/>
          <w:sz w:val="24"/>
          <w:szCs w:val="24"/>
        </w:rPr>
      </w:pPr>
      <w:r>
        <w:rPr>
          <w:rFonts w:ascii="黑体" w:eastAsia="黑体" w:hAnsi="宋体" w:cs="宋体" w:hint="eastAsia"/>
          <w:bCs/>
          <w:color w:val="000000"/>
          <w:kern w:val="0"/>
        </w:rPr>
        <w:t>表S2 样品批次2低温冷</w:t>
      </w:r>
      <w:proofErr w:type="gramStart"/>
      <w:r>
        <w:rPr>
          <w:rFonts w:ascii="黑体" w:eastAsia="黑体" w:hAnsi="宋体" w:cs="宋体" w:hint="eastAsia"/>
          <w:bCs/>
          <w:color w:val="000000"/>
          <w:kern w:val="0"/>
        </w:rPr>
        <w:t>榨</w:t>
      </w:r>
      <w:proofErr w:type="gramEnd"/>
      <w:r>
        <w:rPr>
          <w:rFonts w:ascii="黑体" w:eastAsia="黑体" w:hAnsi="宋体" w:cs="宋体" w:hint="eastAsia"/>
          <w:bCs/>
          <w:color w:val="000000"/>
          <w:kern w:val="0"/>
        </w:rPr>
        <w:t>的亚麻</w:t>
      </w:r>
      <w:proofErr w:type="gramStart"/>
      <w:r>
        <w:rPr>
          <w:rFonts w:ascii="黑体" w:eastAsia="黑体" w:hAnsi="宋体" w:cs="宋体" w:hint="eastAsia"/>
          <w:bCs/>
          <w:color w:val="000000"/>
          <w:kern w:val="0"/>
        </w:rPr>
        <w:t>籽</w:t>
      </w:r>
      <w:proofErr w:type="gramEnd"/>
      <w:r>
        <w:rPr>
          <w:rFonts w:ascii="黑体" w:eastAsia="黑体" w:hAnsi="宋体" w:cs="宋体" w:hint="eastAsia"/>
          <w:bCs/>
          <w:color w:val="000000"/>
          <w:kern w:val="0"/>
        </w:rPr>
        <w:t>油酸价</w:t>
      </w:r>
    </w:p>
    <w:tbl>
      <w:tblPr>
        <w:tblW w:w="4998" w:type="pct"/>
        <w:tblLook w:val="04A0" w:firstRow="1" w:lastRow="0" w:firstColumn="1" w:lastColumn="0" w:noHBand="0" w:noVBand="1"/>
      </w:tblPr>
      <w:tblGrid>
        <w:gridCol w:w="2293"/>
        <w:gridCol w:w="1488"/>
        <w:gridCol w:w="3024"/>
        <w:gridCol w:w="1488"/>
      </w:tblGrid>
      <w:tr w:rsidR="0033509C" w14:paraId="54964CA7"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09094F" w14:textId="340716FB"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B71D40"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E9FC55" w14:textId="766B806A"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825225"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r>
      <w:tr w:rsidR="0033509C" w14:paraId="3EA50DFC"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077C2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黄胡麻</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31F98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0.44±0.03</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3F377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40A92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0.10±0.01</w:t>
            </w:r>
          </w:p>
        </w:tc>
      </w:tr>
      <w:tr w:rsidR="0033509C" w14:paraId="2E7E51C7"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1662D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9</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DA102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0.25±0.01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AB2174"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7</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2F453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0.30±0.008</w:t>
            </w:r>
          </w:p>
        </w:tc>
      </w:tr>
      <w:tr w:rsidR="0033509C" w14:paraId="315EA1AD"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14052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75--11-5</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15818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2.49±0.07</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17F1C4"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9</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A2A34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0.21±0.02</w:t>
            </w:r>
          </w:p>
        </w:tc>
      </w:tr>
      <w:tr w:rsidR="0033509C" w14:paraId="79BEE785"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6D3D3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轮选叁号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D353B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0.67±0.01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400F7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9E1CA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0.16±0.02</w:t>
            </w:r>
          </w:p>
        </w:tc>
      </w:tr>
      <w:tr w:rsidR="0033509C" w14:paraId="0BDA8C55"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C4DA6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轮选二号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FAA39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0.28±0.03</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6398D9"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EB9C5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0.26±0.003</w:t>
            </w:r>
          </w:p>
        </w:tc>
      </w:tr>
      <w:tr w:rsidR="0033509C" w14:paraId="08C58AC9"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46459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内亚六号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E95C5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0.61±0.03</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89752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609F2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0.12±0.01</w:t>
            </w:r>
          </w:p>
        </w:tc>
      </w:tr>
      <w:tr w:rsidR="0033509C" w14:paraId="33AAC253"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69F3A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内亚九号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B5DF3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1.41±0.02</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41BACA"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坝九（</w:t>
            </w:r>
            <w:r>
              <w:rPr>
                <w:rFonts w:ascii="Times New Roman" w:eastAsia="宋体" w:hAnsi="Times New Roman" w:cs="Times New Roman"/>
                <w:color w:val="000000"/>
                <w:kern w:val="0"/>
                <w:sz w:val="22"/>
                <w:lang w:bidi="ar"/>
              </w:rPr>
              <w:t>2012</w:t>
            </w:r>
            <w:r>
              <w:rPr>
                <w:rFonts w:ascii="宋体" w:eastAsia="宋体" w:hAnsi="宋体" w:cs="宋体" w:hint="eastAsia"/>
                <w:color w:val="000000"/>
                <w:kern w:val="0"/>
                <w:sz w:val="22"/>
                <w:lang w:bidi="ar"/>
              </w:rPr>
              <w:t>年）</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A7C7D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0.15±0.02</w:t>
            </w:r>
          </w:p>
        </w:tc>
      </w:tr>
      <w:tr w:rsidR="0033509C" w14:paraId="11495576"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EDB29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13</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E9D6F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3.38±0.35</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E7FEAB"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坝九（</w:t>
            </w:r>
            <w:r>
              <w:rPr>
                <w:rFonts w:ascii="Times New Roman" w:eastAsia="宋体" w:hAnsi="Times New Roman" w:cs="Times New Roman"/>
                <w:color w:val="000000"/>
                <w:kern w:val="0"/>
                <w:sz w:val="22"/>
                <w:lang w:bidi="ar"/>
              </w:rPr>
              <w:t>2013</w:t>
            </w:r>
            <w:r>
              <w:rPr>
                <w:rFonts w:ascii="宋体" w:eastAsia="宋体" w:hAnsi="宋体" w:cs="宋体" w:hint="eastAsia"/>
                <w:color w:val="000000"/>
                <w:kern w:val="0"/>
                <w:sz w:val="22"/>
                <w:lang w:bidi="ar"/>
              </w:rPr>
              <w:t>年）</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21D08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0.16±0.001</w:t>
            </w:r>
          </w:p>
        </w:tc>
      </w:tr>
      <w:tr w:rsidR="0033509C" w14:paraId="1FCE8968"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604CD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71683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0.31±0.01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B7ED16"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坝</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号（河北）</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0F161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0.14±0.02</w:t>
            </w:r>
          </w:p>
        </w:tc>
      </w:tr>
      <w:tr w:rsidR="0033509C" w14:paraId="7EEDE705"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7A1E9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46F7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0.38±0.001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64A4D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2012</w:t>
            </w:r>
            <w:r>
              <w:rPr>
                <w:rFonts w:ascii="宋体" w:eastAsia="宋体" w:hAnsi="宋体" w:cs="宋体" w:hint="eastAsia"/>
                <w:color w:val="000000"/>
                <w:kern w:val="0"/>
                <w:sz w:val="22"/>
                <w:lang w:bidi="ar"/>
              </w:rPr>
              <w:t>年）</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155F1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1.49±0.04</w:t>
            </w:r>
          </w:p>
        </w:tc>
      </w:tr>
      <w:tr w:rsidR="0033509C" w14:paraId="029DC21E"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C499CA"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宁</w:t>
            </w:r>
            <w:r>
              <w:rPr>
                <w:rFonts w:ascii="Times New Roman" w:eastAsia="宋体" w:hAnsi="Times New Roman" w:cs="Times New Roman"/>
                <w:color w:val="000000"/>
                <w:kern w:val="0"/>
                <w:sz w:val="22"/>
                <w:lang w:bidi="ar"/>
              </w:rPr>
              <w:t>101-11</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4C8E5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0.87±0.04</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FC41D1"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2013</w:t>
            </w:r>
            <w:r>
              <w:rPr>
                <w:rFonts w:ascii="宋体" w:eastAsia="宋体" w:hAnsi="宋体" w:cs="宋体" w:hint="eastAsia"/>
                <w:color w:val="000000"/>
                <w:kern w:val="0"/>
                <w:sz w:val="22"/>
                <w:lang w:bidi="ar"/>
              </w:rPr>
              <w:t>年）</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75D5F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2.45±0.01</w:t>
            </w:r>
          </w:p>
        </w:tc>
      </w:tr>
      <w:tr w:rsidR="0033509C" w14:paraId="064264E6"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2CAF8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lastRenderedPageBreak/>
              <w:t>873</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566B1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0.39±0.07</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583ABD"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坝亚十一号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2011</w:t>
            </w:r>
            <w:r>
              <w:rPr>
                <w:rFonts w:ascii="宋体" w:eastAsia="宋体" w:hAnsi="宋体" w:cs="宋体" w:hint="eastAsia"/>
                <w:color w:val="000000"/>
                <w:kern w:val="0"/>
                <w:sz w:val="22"/>
                <w:lang w:bidi="ar"/>
              </w:rPr>
              <w:t>年）</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D21A2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0.14±0.01</w:t>
            </w:r>
          </w:p>
        </w:tc>
      </w:tr>
      <w:tr w:rsidR="0033509C" w14:paraId="205317D6"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25826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r>
              <w:rPr>
                <w:rFonts w:ascii="Times New Roman" w:eastAsia="宋体" w:hAnsi="Times New Roman" w:cs="Times New Roman"/>
                <w:color w:val="000000"/>
                <w:kern w:val="0"/>
                <w:sz w:val="22"/>
                <w:lang w:bidi="ar"/>
              </w:rPr>
              <w:t>22</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0881C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1.19±0.01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66CF3D"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r>
              <w:rPr>
                <w:rFonts w:ascii="Times New Roman" w:eastAsia="宋体" w:hAnsi="Times New Roman" w:cs="Times New Roman"/>
                <w:color w:val="000000"/>
                <w:kern w:val="0"/>
                <w:sz w:val="22"/>
                <w:lang w:bidi="ar"/>
              </w:rPr>
              <w:t>19</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290FE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0.41±0.007</w:t>
            </w:r>
          </w:p>
        </w:tc>
      </w:tr>
      <w:tr w:rsidR="0033509C" w14:paraId="20D50CFA"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C63234"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r>
              <w:rPr>
                <w:rFonts w:ascii="Times New Roman" w:eastAsia="宋体" w:hAnsi="Times New Roman" w:cs="Times New Roman"/>
                <w:color w:val="000000"/>
                <w:kern w:val="0"/>
                <w:sz w:val="22"/>
                <w:lang w:bidi="ar"/>
              </w:rPr>
              <w:t>23</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80B6F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0.23±0.02</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F8769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9614w-4</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EACD5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2.54±0.09</w:t>
            </w:r>
          </w:p>
        </w:tc>
      </w:tr>
      <w:tr w:rsidR="0033509C" w14:paraId="4A75021E"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5FA265"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E5D2C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0.46±0.01</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D4378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r>
              <w:rPr>
                <w:rFonts w:ascii="Times New Roman" w:eastAsia="宋体" w:hAnsi="Times New Roman" w:cs="Times New Roman"/>
                <w:color w:val="000000"/>
                <w:kern w:val="0"/>
                <w:sz w:val="22"/>
                <w:lang w:bidi="ar"/>
              </w:rPr>
              <w:t>17</w:t>
            </w:r>
            <w:r>
              <w:rPr>
                <w:rFonts w:ascii="宋体" w:eastAsia="宋体" w:hAnsi="宋体" w:cs="宋体" w:hint="eastAsia"/>
                <w:color w:val="000000"/>
                <w:kern w:val="0"/>
                <w:sz w:val="22"/>
                <w:lang w:bidi="ar"/>
              </w:rPr>
              <w:t>号</w:t>
            </w:r>
            <w:proofErr w:type="gramEnd"/>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63B71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0.58±0.02</w:t>
            </w:r>
          </w:p>
        </w:tc>
      </w:tr>
      <w:tr w:rsidR="0033509C" w14:paraId="0DBC8E11" w14:textId="77777777">
        <w:trPr>
          <w:trHeight w:val="300"/>
        </w:trPr>
        <w:tc>
          <w:tcPr>
            <w:tcW w:w="13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F1B4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9622</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265F9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0.27±0.09</w:t>
            </w:r>
          </w:p>
        </w:tc>
        <w:tc>
          <w:tcPr>
            <w:tcW w:w="182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2DF3CD"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伊亚</w:t>
            </w:r>
            <w:r>
              <w:rPr>
                <w:rFonts w:ascii="Times New Roman" w:eastAsia="宋体" w:hAnsi="Times New Roman" w:cs="Times New Roman"/>
                <w:color w:val="000000"/>
                <w:kern w:val="0"/>
                <w:sz w:val="22"/>
                <w:lang w:bidi="ar"/>
              </w:rPr>
              <w:t>4</w:t>
            </w:r>
            <w:r>
              <w:rPr>
                <w:rFonts w:ascii="宋体" w:eastAsia="宋体" w:hAnsi="宋体" w:cs="宋体" w:hint="eastAsia"/>
                <w:color w:val="000000"/>
                <w:kern w:val="0"/>
                <w:sz w:val="22"/>
                <w:lang w:bidi="ar"/>
              </w:rPr>
              <w:t>号</w:t>
            </w:r>
          </w:p>
        </w:tc>
        <w:tc>
          <w:tcPr>
            <w:tcW w:w="8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EEF86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0.68±0.07</w:t>
            </w:r>
          </w:p>
        </w:tc>
      </w:tr>
    </w:tbl>
    <w:p w14:paraId="15A2E564" w14:textId="152A5676"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S2</w:t>
      </w:r>
      <w:r>
        <w:rPr>
          <w:rFonts w:ascii="Times New Roman" w:eastAsia="宋体" w:hAnsi="Times New Roman" w:cs="Times New Roman" w:hint="eastAsia"/>
          <w:sz w:val="24"/>
          <w:szCs w:val="24"/>
        </w:rPr>
        <w:t>是对样品批次</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低温冷</w:t>
      </w:r>
      <w:proofErr w:type="gramStart"/>
      <w:r>
        <w:rPr>
          <w:rFonts w:ascii="Times New Roman" w:eastAsia="宋体" w:hAnsi="Times New Roman" w:cs="Times New Roman" w:hint="eastAsia"/>
          <w:sz w:val="24"/>
          <w:szCs w:val="24"/>
        </w:rPr>
        <w:t>榨</w:t>
      </w:r>
      <w:proofErr w:type="gramEnd"/>
      <w:r>
        <w:rPr>
          <w:rFonts w:ascii="Times New Roman" w:eastAsia="宋体" w:hAnsi="Times New Roman" w:cs="Times New Roman" w:hint="eastAsia"/>
          <w:sz w:val="24"/>
          <w:szCs w:val="24"/>
        </w:rPr>
        <w:t>所得亚麻籽油的酸价测定数据。由表可得，酸价范围为</w:t>
      </w:r>
      <w:r>
        <w:rPr>
          <w:rFonts w:ascii="Times New Roman" w:eastAsia="宋体" w:hAnsi="Times New Roman" w:cs="Times New Roman" w:hint="eastAsia"/>
          <w:sz w:val="24"/>
          <w:szCs w:val="24"/>
        </w:rPr>
        <w:t>0.10~3.38mg/g</w:t>
      </w:r>
      <w:r>
        <w:rPr>
          <w:rFonts w:ascii="Times New Roman" w:eastAsia="宋体" w:hAnsi="Times New Roman" w:cs="Times New Roman" w:hint="eastAsia"/>
          <w:sz w:val="24"/>
          <w:szCs w:val="24"/>
        </w:rPr>
        <w:t>，其中</w:t>
      </w:r>
      <w:proofErr w:type="gramStart"/>
      <w:r>
        <w:rPr>
          <w:rFonts w:ascii="Times New Roman" w:eastAsia="宋体" w:hAnsi="Times New Roman" w:cs="Times New Roman" w:hint="eastAsia"/>
          <w:sz w:val="24"/>
          <w:szCs w:val="24"/>
        </w:rPr>
        <w:t>除陇亚</w:t>
      </w:r>
      <w:proofErr w:type="gramEnd"/>
      <w:r>
        <w:rPr>
          <w:rFonts w:ascii="Times New Roman" w:eastAsia="宋体" w:hAnsi="Times New Roman" w:cs="Times New Roman" w:hint="eastAsia"/>
          <w:sz w:val="24"/>
          <w:szCs w:val="24"/>
        </w:rPr>
        <w:t>13</w:t>
      </w:r>
      <w:r>
        <w:rPr>
          <w:rFonts w:ascii="Times New Roman" w:eastAsia="宋体" w:hAnsi="Times New Roman" w:cs="Times New Roman" w:hint="eastAsia"/>
          <w:sz w:val="24"/>
          <w:szCs w:val="24"/>
        </w:rPr>
        <w:t>号的亚麻</w:t>
      </w:r>
      <w:proofErr w:type="gramStart"/>
      <w:r>
        <w:rPr>
          <w:rFonts w:ascii="Times New Roman" w:eastAsia="宋体" w:hAnsi="Times New Roman" w:cs="Times New Roman" w:hint="eastAsia"/>
          <w:sz w:val="24"/>
          <w:szCs w:val="24"/>
        </w:rPr>
        <w:t>籽油酸价</w:t>
      </w:r>
      <w:proofErr w:type="gramEnd"/>
      <w:r>
        <w:rPr>
          <w:rFonts w:ascii="Times New Roman" w:eastAsia="宋体" w:hAnsi="Times New Roman" w:cs="Times New Roman" w:hint="eastAsia"/>
          <w:sz w:val="24"/>
          <w:szCs w:val="24"/>
        </w:rPr>
        <w:t>外，其他亚麻</w:t>
      </w:r>
      <w:proofErr w:type="gramStart"/>
      <w:r>
        <w:rPr>
          <w:rFonts w:ascii="Times New Roman" w:eastAsia="宋体" w:hAnsi="Times New Roman" w:cs="Times New Roman" w:hint="eastAsia"/>
          <w:sz w:val="24"/>
          <w:szCs w:val="24"/>
        </w:rPr>
        <w:t>籽油酸价</w:t>
      </w:r>
      <w:proofErr w:type="gramEnd"/>
      <w:r>
        <w:rPr>
          <w:rFonts w:ascii="Times New Roman" w:eastAsia="宋体" w:hAnsi="Times New Roman" w:cs="Times New Roman" w:hint="eastAsia"/>
          <w:sz w:val="24"/>
          <w:szCs w:val="24"/>
        </w:rPr>
        <w:t>均低于</w:t>
      </w:r>
      <w:r>
        <w:rPr>
          <w:rFonts w:ascii="Times New Roman" w:eastAsia="宋体" w:hAnsi="Times New Roman" w:cs="Times New Roman" w:hint="eastAsia"/>
          <w:sz w:val="24"/>
          <w:szCs w:val="24"/>
        </w:rPr>
        <w:t>3mg/g</w:t>
      </w:r>
      <w:r>
        <w:rPr>
          <w:rFonts w:ascii="Times New Roman" w:eastAsia="宋体" w:hAnsi="Times New Roman" w:cs="Times New Roman" w:hint="eastAsia"/>
          <w:sz w:val="24"/>
          <w:szCs w:val="24"/>
        </w:rPr>
        <w:t>。</w:t>
      </w:r>
    </w:p>
    <w:p w14:paraId="2546DE2F" w14:textId="1443B6F9" w:rsidR="0033509C" w:rsidRDefault="00000000">
      <w:pPr>
        <w:autoSpaceDE w:val="0"/>
        <w:autoSpaceDN w:val="0"/>
        <w:adjustRightInd w:val="0"/>
        <w:jc w:val="center"/>
        <w:rPr>
          <w:rFonts w:ascii="Times New Roman" w:eastAsia="宋体" w:hAnsi="Times New Roman" w:cs="Times New Roman"/>
          <w:sz w:val="24"/>
          <w:szCs w:val="24"/>
        </w:rPr>
      </w:pPr>
      <w:r>
        <w:rPr>
          <w:rFonts w:ascii="黑体" w:eastAsia="黑体" w:hAnsi="宋体" w:cs="宋体" w:hint="eastAsia"/>
          <w:bCs/>
          <w:color w:val="000000"/>
          <w:kern w:val="0"/>
        </w:rPr>
        <w:t>表S3 不同熟制加工条件下食用亚麻籽（粉）的酸价</w:t>
      </w:r>
    </w:p>
    <w:tbl>
      <w:tblPr>
        <w:tblW w:w="4999" w:type="pct"/>
        <w:tblLook w:val="04A0" w:firstRow="1" w:lastRow="0" w:firstColumn="1" w:lastColumn="0" w:noHBand="0" w:noVBand="1"/>
      </w:tblPr>
      <w:tblGrid>
        <w:gridCol w:w="2720"/>
        <w:gridCol w:w="1496"/>
        <w:gridCol w:w="2526"/>
        <w:gridCol w:w="1552"/>
      </w:tblGrid>
      <w:tr w:rsidR="0033509C" w14:paraId="211A35FE" w14:textId="77777777">
        <w:trPr>
          <w:trHeight w:val="30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C67509" w14:textId="77777777" w:rsidR="0033509C" w:rsidRDefault="00000000">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84AA72"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8B9886" w14:textId="77777777" w:rsidR="0033509C" w:rsidRDefault="00000000">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6746F6"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r>
      <w:tr w:rsidR="0033509C" w14:paraId="5504B57B"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961709"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甘肃黄籽生籽</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FE6BDD"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1.24±0.08</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7CF4F2"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15 130°C10min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CDC4D3"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1.68±0.20</w:t>
            </w:r>
          </w:p>
        </w:tc>
      </w:tr>
      <w:tr w:rsidR="0033509C" w14:paraId="2CEF8A6D"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B31FED"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640W6min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DCA4A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1.29±0.00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A6A265"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15 130°C20min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B0C7D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69</w:t>
            </w:r>
            <w:r>
              <w:rPr>
                <w:rFonts w:ascii="Times New Roman" w:eastAsia="宋体" w:hAnsi="Times New Roman" w:cs="Times New Roman"/>
                <w:color w:val="000000"/>
                <w:kern w:val="0"/>
                <w:sz w:val="20"/>
                <w:szCs w:val="20"/>
                <w:lang w:bidi="ar"/>
              </w:rPr>
              <w:t>±0.10</w:t>
            </w:r>
          </w:p>
        </w:tc>
      </w:tr>
      <w:tr w:rsidR="0033509C" w14:paraId="082B5D68"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9E5315"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640W10min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E64483"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1.48±0.10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DF4767"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15 150°C10min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C3374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7</w:t>
            </w:r>
            <w:r>
              <w:rPr>
                <w:rFonts w:ascii="Times New Roman" w:eastAsia="宋体" w:hAnsi="Times New Roman" w:cs="Times New Roman"/>
                <w:color w:val="000000"/>
                <w:kern w:val="0"/>
                <w:sz w:val="20"/>
                <w:szCs w:val="20"/>
                <w:lang w:bidi="ar"/>
              </w:rPr>
              <w:t>5±0.05</w:t>
            </w:r>
          </w:p>
        </w:tc>
      </w:tr>
      <w:tr w:rsidR="0033509C" w14:paraId="34BC08CE"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AB1961"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720W6min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F9535C"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1.47±0.10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FFE850"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15 150°C20min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80013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7</w:t>
            </w:r>
            <w:r>
              <w:rPr>
                <w:rFonts w:ascii="Times New Roman" w:eastAsia="宋体" w:hAnsi="Times New Roman" w:cs="Times New Roman"/>
                <w:color w:val="000000"/>
                <w:kern w:val="0"/>
                <w:sz w:val="20"/>
                <w:szCs w:val="20"/>
                <w:lang w:bidi="ar"/>
              </w:rPr>
              <w:t>9±0.09</w:t>
            </w:r>
          </w:p>
        </w:tc>
      </w:tr>
      <w:tr w:rsidR="0033509C" w14:paraId="1E5B7FA4"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AA8E8B"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720W10min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2B3DD1"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1.57±0.00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EF542A"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15 170°C10min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7CB5E8"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8</w:t>
            </w:r>
            <w:r>
              <w:rPr>
                <w:rFonts w:ascii="Times New Roman" w:eastAsia="宋体" w:hAnsi="Times New Roman" w:cs="Times New Roman"/>
                <w:color w:val="000000"/>
                <w:kern w:val="0"/>
                <w:sz w:val="20"/>
                <w:szCs w:val="20"/>
                <w:lang w:bidi="ar"/>
              </w:rPr>
              <w:t>5±0.00</w:t>
            </w:r>
          </w:p>
        </w:tc>
      </w:tr>
      <w:tr w:rsidR="0033509C" w14:paraId="5BDE0D77"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3C81E2"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800W6min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4F83A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1.62±0.10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79B119"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15 170°C20min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8BDE5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1.89±0.15</w:t>
            </w:r>
          </w:p>
        </w:tc>
      </w:tr>
      <w:tr w:rsidR="0033509C" w14:paraId="35FED695"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B78836"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800W10min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BF174B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1.84±0.00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18002E"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 xml:space="preserve">19 </w:t>
            </w:r>
            <w:r>
              <w:rPr>
                <w:rFonts w:ascii="宋体" w:eastAsia="宋体" w:hAnsi="宋体" w:cs="宋体" w:hint="eastAsia"/>
                <w:color w:val="000000"/>
                <w:kern w:val="0"/>
                <w:sz w:val="20"/>
                <w:szCs w:val="20"/>
                <w:lang w:bidi="ar"/>
              </w:rPr>
              <w:t>生籽</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CB9AC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1.07±0.06</w:t>
            </w:r>
          </w:p>
        </w:tc>
      </w:tr>
      <w:tr w:rsidR="0033509C" w14:paraId="0EC301B6"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AF4D0"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130°C10min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0E8B81"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1.38±0.06</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0AB9B1"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19 640W6min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828F5F"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1.12±0.00</w:t>
            </w:r>
          </w:p>
        </w:tc>
      </w:tr>
      <w:tr w:rsidR="0033509C" w14:paraId="1F370CDF"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25608E"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130°C20min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F625B1"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1.38±0.00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10C5AE"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19 640W10min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7C578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1.16±0.00</w:t>
            </w:r>
          </w:p>
        </w:tc>
      </w:tr>
      <w:tr w:rsidR="0033509C" w14:paraId="517FF7FE"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F58248"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150°C10min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93D1A1"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1.45±0.04</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DE06A6"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19 720W6min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B1DD34"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w:t>
            </w:r>
            <w:r>
              <w:rPr>
                <w:rFonts w:ascii="Times New Roman" w:eastAsia="宋体" w:hAnsi="Times New Roman" w:cs="Times New Roman" w:hint="eastAsia"/>
                <w:color w:val="000000"/>
                <w:kern w:val="0"/>
                <w:sz w:val="20"/>
                <w:szCs w:val="20"/>
                <w:lang w:bidi="ar"/>
              </w:rPr>
              <w:t>2</w:t>
            </w:r>
            <w:r>
              <w:rPr>
                <w:rFonts w:ascii="Times New Roman" w:eastAsia="宋体" w:hAnsi="Times New Roman" w:cs="Times New Roman"/>
                <w:color w:val="000000"/>
                <w:kern w:val="0"/>
                <w:sz w:val="20"/>
                <w:szCs w:val="20"/>
                <w:lang w:bidi="ar"/>
              </w:rPr>
              <w:t>±0.00</w:t>
            </w:r>
          </w:p>
        </w:tc>
      </w:tr>
      <w:tr w:rsidR="0033509C" w14:paraId="12342D50"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59BEE4"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150°C20min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FCEEB8"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1.47±0.05</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5EE408"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19 720W10min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B5EE2E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25</w:t>
            </w:r>
            <w:r>
              <w:rPr>
                <w:rFonts w:ascii="Times New Roman" w:eastAsia="宋体" w:hAnsi="Times New Roman" w:cs="Times New Roman"/>
                <w:color w:val="000000"/>
                <w:kern w:val="0"/>
                <w:sz w:val="20"/>
                <w:szCs w:val="20"/>
                <w:lang w:bidi="ar"/>
              </w:rPr>
              <w:t>±0.10</w:t>
            </w:r>
          </w:p>
        </w:tc>
      </w:tr>
      <w:tr w:rsidR="0033509C" w14:paraId="75903936"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BB04AA"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170°C10min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AEED3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1.61±0.00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CF0968"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19 800W6min</w:t>
            </w:r>
          </w:p>
        </w:tc>
        <w:tc>
          <w:tcPr>
            <w:tcW w:w="1552"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A8BE1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hint="eastAsia"/>
                <w:color w:val="000000"/>
                <w:kern w:val="0"/>
                <w:sz w:val="20"/>
                <w:szCs w:val="20"/>
                <w:lang w:bidi="ar"/>
              </w:rPr>
              <w:t>1.36</w:t>
            </w:r>
            <w:r>
              <w:rPr>
                <w:rFonts w:ascii="Times New Roman" w:eastAsia="宋体" w:hAnsi="Times New Roman" w:cs="Times New Roman"/>
                <w:color w:val="000000"/>
                <w:kern w:val="0"/>
                <w:sz w:val="20"/>
                <w:szCs w:val="20"/>
                <w:lang w:bidi="ar"/>
              </w:rPr>
              <w:t>±</w:t>
            </w:r>
            <w:r>
              <w:rPr>
                <w:rFonts w:ascii="Times New Roman" w:eastAsia="宋体" w:hAnsi="Times New Roman" w:cs="Times New Roman" w:hint="eastAsia"/>
                <w:color w:val="000000"/>
                <w:kern w:val="0"/>
                <w:sz w:val="20"/>
                <w:szCs w:val="20"/>
                <w:lang w:bidi="ar"/>
              </w:rPr>
              <w:t>0.04</w:t>
            </w:r>
          </w:p>
        </w:tc>
      </w:tr>
      <w:tr w:rsidR="0033509C" w14:paraId="7345B237"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EFBECF" w14:textId="77777777" w:rsidR="0033509C" w:rsidRDefault="00000000">
            <w:pPr>
              <w:widowControl/>
              <w:jc w:val="center"/>
              <w:textAlignment w:val="bottom"/>
              <w:rPr>
                <w:rFonts w:ascii="宋体" w:eastAsia="宋体" w:hAnsi="宋体" w:cs="宋体" w:hint="eastAsia"/>
                <w:color w:val="000000"/>
                <w:sz w:val="20"/>
                <w:szCs w:val="20"/>
              </w:rPr>
            </w:pPr>
            <w:r>
              <w:rPr>
                <w:rFonts w:ascii="宋体" w:eastAsia="宋体" w:hAnsi="宋体" w:cs="宋体" w:hint="eastAsia"/>
                <w:color w:val="000000"/>
                <w:kern w:val="0"/>
                <w:sz w:val="20"/>
                <w:szCs w:val="20"/>
                <w:lang w:bidi="ar"/>
              </w:rPr>
              <w:t>甘肃黄籽</w:t>
            </w:r>
            <w:r>
              <w:rPr>
                <w:rFonts w:ascii="Times New Roman" w:eastAsia="宋体" w:hAnsi="Times New Roman" w:cs="Times New Roman"/>
                <w:color w:val="000000"/>
                <w:kern w:val="0"/>
                <w:sz w:val="20"/>
                <w:szCs w:val="20"/>
                <w:lang w:bidi="ar"/>
              </w:rPr>
              <w:t>170°C20min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77DE2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1.56±0.20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920E33"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19 800W10min</w:t>
            </w:r>
          </w:p>
        </w:tc>
        <w:tc>
          <w:tcPr>
            <w:tcW w:w="1552"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37B5C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hint="eastAsia"/>
                <w:color w:val="000000"/>
                <w:kern w:val="0"/>
                <w:sz w:val="20"/>
                <w:szCs w:val="20"/>
                <w:lang w:bidi="ar"/>
              </w:rPr>
              <w:t>1.40</w:t>
            </w:r>
            <w:r>
              <w:rPr>
                <w:rFonts w:ascii="Times New Roman" w:eastAsia="宋体" w:hAnsi="Times New Roman" w:cs="Times New Roman"/>
                <w:color w:val="000000"/>
                <w:kern w:val="0"/>
                <w:sz w:val="20"/>
                <w:szCs w:val="20"/>
                <w:lang w:bidi="ar"/>
              </w:rPr>
              <w:t>±</w:t>
            </w:r>
            <w:r>
              <w:rPr>
                <w:rFonts w:ascii="Times New Roman" w:eastAsia="宋体" w:hAnsi="Times New Roman" w:cs="Times New Roman" w:hint="eastAsia"/>
                <w:color w:val="000000"/>
                <w:kern w:val="0"/>
                <w:sz w:val="20"/>
                <w:szCs w:val="20"/>
                <w:lang w:bidi="ar"/>
              </w:rPr>
              <w:t>0.05</w:t>
            </w:r>
          </w:p>
        </w:tc>
      </w:tr>
      <w:tr w:rsidR="0033509C" w14:paraId="202FED39"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D2CBC9"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 xml:space="preserve">15 </w:t>
            </w:r>
            <w:r>
              <w:rPr>
                <w:rFonts w:ascii="宋体" w:eastAsia="宋体" w:hAnsi="宋体" w:cs="宋体" w:hint="eastAsia"/>
                <w:color w:val="000000"/>
                <w:kern w:val="0"/>
                <w:sz w:val="20"/>
                <w:szCs w:val="20"/>
                <w:lang w:bidi="ar"/>
              </w:rPr>
              <w:t>生籽</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E0B5C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1.33±0.10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A9C837"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19 130°C10min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72BFA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1.19±0.10</w:t>
            </w:r>
          </w:p>
        </w:tc>
      </w:tr>
      <w:tr w:rsidR="0033509C" w14:paraId="53D2E372"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AC5EF9"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15 640W6min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C46A4D"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w:t>
            </w:r>
            <w:r>
              <w:rPr>
                <w:rFonts w:ascii="Times New Roman" w:eastAsia="宋体" w:hAnsi="Times New Roman" w:cs="Times New Roman" w:hint="eastAsia"/>
                <w:color w:val="000000"/>
                <w:kern w:val="0"/>
                <w:sz w:val="20"/>
                <w:szCs w:val="20"/>
                <w:lang w:bidi="ar"/>
              </w:rPr>
              <w:t>1</w:t>
            </w:r>
            <w:r>
              <w:rPr>
                <w:rFonts w:ascii="Times New Roman" w:eastAsia="宋体" w:hAnsi="Times New Roman" w:cs="Times New Roman"/>
                <w:color w:val="000000"/>
                <w:kern w:val="0"/>
                <w:sz w:val="20"/>
                <w:szCs w:val="20"/>
                <w:lang w:bidi="ar"/>
              </w:rPr>
              <w:t>±0.20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2EB868"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19 130°C20min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653C9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w:t>
            </w:r>
            <w:r>
              <w:rPr>
                <w:rFonts w:ascii="Times New Roman" w:eastAsia="宋体" w:hAnsi="Times New Roman" w:cs="Times New Roman" w:hint="eastAsia"/>
                <w:color w:val="000000"/>
                <w:kern w:val="0"/>
                <w:sz w:val="20"/>
                <w:szCs w:val="20"/>
                <w:lang w:bidi="ar"/>
              </w:rPr>
              <w:t>3</w:t>
            </w:r>
            <w:r>
              <w:rPr>
                <w:rFonts w:ascii="Times New Roman" w:eastAsia="宋体" w:hAnsi="Times New Roman" w:cs="Times New Roman"/>
                <w:color w:val="000000"/>
                <w:kern w:val="0"/>
                <w:sz w:val="20"/>
                <w:szCs w:val="20"/>
                <w:lang w:bidi="ar"/>
              </w:rPr>
              <w:t>±0.00</w:t>
            </w:r>
          </w:p>
        </w:tc>
      </w:tr>
      <w:tr w:rsidR="0033509C" w14:paraId="4C39B770"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6C5DDC"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15 640W10min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59ABC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w:t>
            </w:r>
            <w:r>
              <w:rPr>
                <w:rFonts w:ascii="Times New Roman" w:eastAsia="宋体" w:hAnsi="Times New Roman" w:cs="Times New Roman" w:hint="eastAsia"/>
                <w:color w:val="000000"/>
                <w:kern w:val="0"/>
                <w:sz w:val="20"/>
                <w:szCs w:val="20"/>
                <w:lang w:bidi="ar"/>
              </w:rPr>
              <w:t>7</w:t>
            </w:r>
            <w:r>
              <w:rPr>
                <w:rFonts w:ascii="Times New Roman" w:eastAsia="宋体" w:hAnsi="Times New Roman" w:cs="Times New Roman"/>
                <w:color w:val="000000"/>
                <w:kern w:val="0"/>
                <w:sz w:val="20"/>
                <w:szCs w:val="20"/>
                <w:lang w:bidi="ar"/>
              </w:rPr>
              <w:t>±0.00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1F7F28"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19 150°C10min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5DEC2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2</w:t>
            </w:r>
            <w:r>
              <w:rPr>
                <w:rFonts w:ascii="Times New Roman" w:eastAsia="宋体" w:hAnsi="Times New Roman" w:cs="Times New Roman"/>
                <w:color w:val="000000"/>
                <w:kern w:val="0"/>
                <w:sz w:val="20"/>
                <w:szCs w:val="20"/>
                <w:lang w:bidi="ar"/>
              </w:rPr>
              <w:t>3±0.10</w:t>
            </w:r>
          </w:p>
        </w:tc>
      </w:tr>
      <w:tr w:rsidR="0033509C" w14:paraId="0A24652C"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3F15A8"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15 720W6min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2EC34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1.68±0.10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06F85A"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19 150°C20min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7261F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26</w:t>
            </w:r>
            <w:r>
              <w:rPr>
                <w:rFonts w:ascii="Times New Roman" w:eastAsia="宋体" w:hAnsi="Times New Roman" w:cs="Times New Roman"/>
                <w:color w:val="000000"/>
                <w:kern w:val="0"/>
                <w:sz w:val="20"/>
                <w:szCs w:val="20"/>
                <w:lang w:bidi="ar"/>
              </w:rPr>
              <w:t>±0.00</w:t>
            </w:r>
          </w:p>
        </w:tc>
      </w:tr>
      <w:tr w:rsidR="0033509C" w14:paraId="7360E98B"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49FDCF"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15 720W10min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9ACA3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8</w:t>
            </w:r>
            <w:r>
              <w:rPr>
                <w:rFonts w:ascii="Times New Roman" w:eastAsia="宋体" w:hAnsi="Times New Roman" w:cs="Times New Roman"/>
                <w:color w:val="000000"/>
                <w:kern w:val="0"/>
                <w:sz w:val="20"/>
                <w:szCs w:val="20"/>
                <w:lang w:bidi="ar"/>
              </w:rPr>
              <w:t>7±0.10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4C558F"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19 170°C10min</w:t>
            </w:r>
          </w:p>
        </w:tc>
        <w:tc>
          <w:tcPr>
            <w:tcW w:w="1552"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7AFDA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hint="eastAsia"/>
                <w:color w:val="000000"/>
                <w:kern w:val="0"/>
                <w:sz w:val="20"/>
                <w:szCs w:val="20"/>
                <w:lang w:bidi="ar"/>
              </w:rPr>
              <w:t>1.28</w:t>
            </w:r>
            <w:r>
              <w:rPr>
                <w:rFonts w:ascii="Times New Roman" w:eastAsia="宋体" w:hAnsi="Times New Roman" w:cs="Times New Roman"/>
                <w:color w:val="000000"/>
                <w:kern w:val="0"/>
                <w:sz w:val="20"/>
                <w:szCs w:val="20"/>
                <w:lang w:bidi="ar"/>
              </w:rPr>
              <w:t>±0.20</w:t>
            </w:r>
          </w:p>
        </w:tc>
      </w:tr>
      <w:tr w:rsidR="0033509C" w14:paraId="35D389B0"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EC749A"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15 800W6min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422291"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w:t>
            </w:r>
            <w:r>
              <w:rPr>
                <w:rFonts w:ascii="Times New Roman" w:eastAsia="宋体" w:hAnsi="Times New Roman" w:cs="Times New Roman" w:hint="eastAsia"/>
                <w:color w:val="000000"/>
                <w:kern w:val="0"/>
                <w:sz w:val="20"/>
                <w:szCs w:val="20"/>
                <w:lang w:bidi="ar"/>
              </w:rPr>
              <w:t>88</w:t>
            </w:r>
            <w:r>
              <w:rPr>
                <w:rFonts w:ascii="Times New Roman" w:eastAsia="宋体" w:hAnsi="Times New Roman" w:cs="Times New Roman"/>
                <w:color w:val="000000"/>
                <w:kern w:val="0"/>
                <w:sz w:val="20"/>
                <w:szCs w:val="20"/>
                <w:lang w:bidi="ar"/>
              </w:rPr>
              <w:t>±0.05</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3500BA"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坝亚</w:t>
            </w:r>
            <w:proofErr w:type="gramEnd"/>
            <w:r>
              <w:rPr>
                <w:rFonts w:ascii="Times New Roman" w:eastAsia="宋体" w:hAnsi="Times New Roman" w:cs="Times New Roman"/>
                <w:color w:val="000000"/>
                <w:kern w:val="0"/>
                <w:sz w:val="20"/>
                <w:szCs w:val="20"/>
                <w:lang w:bidi="ar"/>
              </w:rPr>
              <w:t>19 170°C20min</w:t>
            </w:r>
          </w:p>
        </w:tc>
        <w:tc>
          <w:tcPr>
            <w:tcW w:w="1552" w:type="dxa"/>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69905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hint="eastAsia"/>
                <w:color w:val="000000"/>
                <w:kern w:val="0"/>
                <w:sz w:val="20"/>
                <w:szCs w:val="20"/>
                <w:lang w:bidi="ar"/>
              </w:rPr>
              <w:t>1.30</w:t>
            </w:r>
            <w:r>
              <w:rPr>
                <w:rFonts w:ascii="Times New Roman" w:eastAsia="宋体" w:hAnsi="Times New Roman" w:cs="Times New Roman"/>
                <w:color w:val="000000"/>
                <w:kern w:val="0"/>
                <w:sz w:val="20"/>
                <w:szCs w:val="20"/>
                <w:lang w:bidi="ar"/>
              </w:rPr>
              <w:t>±0.20</w:t>
            </w:r>
          </w:p>
        </w:tc>
      </w:tr>
      <w:tr w:rsidR="0033509C" w14:paraId="38EFFECE" w14:textId="77777777">
        <w:trPr>
          <w:trHeight w:val="270"/>
        </w:trPr>
        <w:tc>
          <w:tcPr>
            <w:tcW w:w="164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55F93C" w14:textId="77777777" w:rsidR="0033509C" w:rsidRDefault="00000000">
            <w:pPr>
              <w:widowControl/>
              <w:jc w:val="center"/>
              <w:textAlignment w:val="bottom"/>
              <w:rPr>
                <w:rFonts w:ascii="宋体" w:eastAsia="宋体" w:hAnsi="宋体" w:cs="宋体" w:hint="eastAsia"/>
                <w:color w:val="000000"/>
                <w:sz w:val="20"/>
                <w:szCs w:val="20"/>
              </w:rPr>
            </w:pPr>
            <w:proofErr w:type="gramStart"/>
            <w:r>
              <w:rPr>
                <w:rFonts w:ascii="宋体" w:eastAsia="宋体" w:hAnsi="宋体" w:cs="宋体" w:hint="eastAsia"/>
                <w:color w:val="000000"/>
                <w:kern w:val="0"/>
                <w:sz w:val="20"/>
                <w:szCs w:val="20"/>
                <w:lang w:bidi="ar"/>
              </w:rPr>
              <w:t>坝选</w:t>
            </w:r>
            <w:proofErr w:type="gramEnd"/>
            <w:r>
              <w:rPr>
                <w:rFonts w:ascii="Times New Roman" w:eastAsia="宋体" w:hAnsi="Times New Roman" w:cs="Times New Roman"/>
                <w:color w:val="000000"/>
                <w:kern w:val="0"/>
                <w:sz w:val="20"/>
                <w:szCs w:val="20"/>
                <w:lang w:bidi="ar"/>
              </w:rPr>
              <w:t>15 800W10min</w:t>
            </w: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473388"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2.17±0.10</w:t>
            </w:r>
          </w:p>
        </w:tc>
        <w:tc>
          <w:tcPr>
            <w:tcW w:w="15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90E635" w14:textId="77777777" w:rsidR="0033509C" w:rsidRDefault="0033509C">
            <w:pPr>
              <w:rPr>
                <w:rFonts w:ascii="宋体" w:eastAsia="宋体" w:hAnsi="宋体" w:cs="宋体" w:hint="eastAsia"/>
                <w:color w:val="000000"/>
                <w:sz w:val="22"/>
              </w:rPr>
            </w:pPr>
          </w:p>
        </w:tc>
        <w:tc>
          <w:tcPr>
            <w:tcW w:w="91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DC7E8F" w14:textId="77777777" w:rsidR="0033509C" w:rsidRDefault="0033509C">
            <w:pPr>
              <w:rPr>
                <w:rFonts w:ascii="宋体" w:eastAsia="宋体" w:hAnsi="宋体" w:cs="宋体" w:hint="eastAsia"/>
                <w:color w:val="000000"/>
                <w:sz w:val="22"/>
              </w:rPr>
            </w:pPr>
          </w:p>
        </w:tc>
      </w:tr>
    </w:tbl>
    <w:p w14:paraId="6A0EE9EB" w14:textId="04CF3A9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S3</w:t>
      </w:r>
      <w:r>
        <w:rPr>
          <w:rFonts w:ascii="Times New Roman" w:eastAsia="宋体" w:hAnsi="Times New Roman" w:cs="Times New Roman" w:hint="eastAsia"/>
          <w:sz w:val="24"/>
          <w:szCs w:val="24"/>
        </w:rPr>
        <w:t>是熟制加工对食用亚麻籽（粉）品质影响实验中酸价的数据。随着熟制温度</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功率的提高和熟制时间的延长，亚麻籽的酸价也逐渐提高，最高达</w:t>
      </w:r>
      <w:r>
        <w:rPr>
          <w:rFonts w:ascii="Times New Roman" w:eastAsia="宋体" w:hAnsi="Times New Roman" w:cs="Times New Roman" w:hint="eastAsia"/>
          <w:sz w:val="24"/>
          <w:szCs w:val="24"/>
        </w:rPr>
        <w:t>2.17mg/g</w:t>
      </w:r>
      <w:r>
        <w:rPr>
          <w:rFonts w:ascii="Times New Roman" w:eastAsia="宋体" w:hAnsi="Times New Roman" w:cs="Times New Roman" w:hint="eastAsia"/>
          <w:sz w:val="24"/>
          <w:szCs w:val="24"/>
        </w:rPr>
        <w:t>。</w:t>
      </w:r>
    </w:p>
    <w:p w14:paraId="5930C857" w14:textId="1D0754F3" w:rsidR="0033509C" w:rsidRDefault="00000000">
      <w:pPr>
        <w:autoSpaceDE w:val="0"/>
        <w:autoSpaceDN w:val="0"/>
        <w:adjustRightInd w:val="0"/>
        <w:jc w:val="center"/>
        <w:rPr>
          <w:rFonts w:ascii="Times New Roman" w:eastAsia="宋体" w:hAnsi="Times New Roman" w:cs="Times New Roman"/>
          <w:sz w:val="24"/>
          <w:szCs w:val="24"/>
        </w:rPr>
      </w:pPr>
      <w:r>
        <w:rPr>
          <w:rFonts w:ascii="黑体" w:eastAsia="黑体" w:hAnsi="宋体" w:cs="宋体" w:hint="eastAsia"/>
          <w:bCs/>
          <w:color w:val="000000"/>
          <w:kern w:val="0"/>
        </w:rPr>
        <w:t>表S4 不同包装储藏条件下食用亚麻籽（粉）的酸价</w:t>
      </w:r>
    </w:p>
    <w:tbl>
      <w:tblPr>
        <w:tblW w:w="4998" w:type="pct"/>
        <w:tblLook w:val="04A0" w:firstRow="1" w:lastRow="0" w:firstColumn="1" w:lastColumn="0" w:noHBand="0" w:noVBand="1"/>
      </w:tblPr>
      <w:tblGrid>
        <w:gridCol w:w="3039"/>
        <w:gridCol w:w="1109"/>
        <w:gridCol w:w="3039"/>
        <w:gridCol w:w="1109"/>
      </w:tblGrid>
      <w:tr w:rsidR="0033509C" w14:paraId="34A38C6E" w14:textId="77777777">
        <w:trPr>
          <w:trHeight w:val="30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82A7FE" w14:textId="77777777" w:rsidR="0033509C" w:rsidRDefault="00000000">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7394D1"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20CBB9" w14:textId="77777777" w:rsidR="0033509C" w:rsidRDefault="00000000">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346215" w14:textId="77777777" w:rsidR="0033509C" w:rsidRDefault="00000000">
            <w:pPr>
              <w:widowControl/>
              <w:jc w:val="center"/>
              <w:textAlignment w:val="bottom"/>
              <w:rPr>
                <w:rFonts w:ascii="宋体" w:eastAsia="宋体" w:hAnsi="宋体" w:cs="宋体" w:hint="eastAsia"/>
                <w:color w:val="000000"/>
                <w:sz w:val="22"/>
              </w:rPr>
            </w:pPr>
            <w:r>
              <w:rPr>
                <w:rFonts w:ascii="宋体" w:eastAsia="宋体" w:hAnsi="宋体" w:cs="宋体" w:hint="eastAsia"/>
                <w:color w:val="000000"/>
                <w:kern w:val="0"/>
                <w:sz w:val="22"/>
                <w:lang w:bidi="ar"/>
              </w:rPr>
              <w:t>酸价</w:t>
            </w:r>
            <w:r>
              <w:rPr>
                <w:rFonts w:ascii="Times New Roman" w:eastAsia="宋体" w:hAnsi="Times New Roman" w:cs="Times New Roman"/>
                <w:color w:val="000000"/>
                <w:kern w:val="0"/>
                <w:sz w:val="22"/>
                <w:lang w:bidi="ar"/>
              </w:rPr>
              <w:t>mg/g</w:t>
            </w:r>
          </w:p>
        </w:tc>
      </w:tr>
      <w:tr w:rsidR="0033509C" w14:paraId="514B7B97"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4F38C6"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0D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41AB1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0.97±0.01</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4E77A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518AE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1.05±0.04</w:t>
            </w:r>
          </w:p>
        </w:tc>
      </w:tr>
      <w:tr w:rsidR="0033509C" w14:paraId="102A7D9F"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D1335C"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0D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AC32A8"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0.99±0.01</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200F87"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00863C"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1.23±0.04</w:t>
            </w:r>
          </w:p>
        </w:tc>
      </w:tr>
      <w:tr w:rsidR="0033509C" w14:paraId="03E969EC"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21FDB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lastRenderedPageBreak/>
              <w:t>0D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0F8E8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1.05±0.07</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DCAA16"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24D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75F94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1.15±0.07</w:t>
            </w:r>
          </w:p>
        </w:tc>
      </w:tr>
      <w:tr w:rsidR="0033509C" w14:paraId="5CE07767"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9134B7"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0D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A009E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1.10±0.14</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A7B57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24D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E9369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1.20±0.00</w:t>
            </w:r>
          </w:p>
        </w:tc>
      </w:tr>
      <w:tr w:rsidR="0033509C" w14:paraId="5EDBE389"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5192DF"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6D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7C306F"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1.00±0.00</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5AC76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24D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9F786D"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1.19±0.01</w:t>
            </w:r>
          </w:p>
        </w:tc>
      </w:tr>
      <w:tr w:rsidR="0033509C" w14:paraId="2E778859"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B4D503"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6D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5CB08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1.09±0.01</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EDF09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24D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344CE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1.25±0.07</w:t>
            </w:r>
          </w:p>
        </w:tc>
      </w:tr>
      <w:tr w:rsidR="0033509C" w14:paraId="11866208"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B681E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6D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A2E81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1.04±0.06</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ADA9E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30D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B5B883D"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1.18±0.06</w:t>
            </w:r>
          </w:p>
        </w:tc>
      </w:tr>
      <w:tr w:rsidR="0033509C" w14:paraId="208488F7"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6B8686"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6D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14B6AC"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1.10±0.00</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B09ED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30D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CAFE24"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1.24±0.03</w:t>
            </w:r>
          </w:p>
        </w:tc>
      </w:tr>
      <w:tr w:rsidR="0033509C" w14:paraId="11F3B384"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87361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31BE7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1.13±0.04</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655724"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30D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CCCD7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1.17±0.10</w:t>
            </w:r>
          </w:p>
        </w:tc>
      </w:tr>
      <w:tr w:rsidR="0033509C" w14:paraId="2A85A68E"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3A7B8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A21388"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1.15±0.07</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D41D4C"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30D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74E519"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1.27±0.04</w:t>
            </w:r>
          </w:p>
        </w:tc>
      </w:tr>
      <w:tr w:rsidR="0033509C" w14:paraId="295DD8A7"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53717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3416C6"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1.05±0.07</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5AAD82"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36D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BF0634"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1.25±0.07</w:t>
            </w:r>
          </w:p>
        </w:tc>
      </w:tr>
      <w:tr w:rsidR="0033509C" w14:paraId="1DA4E59C"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4D3764"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52BE0F"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1.20±0.00</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52314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36D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390C97"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1.31±0.01</w:t>
            </w:r>
          </w:p>
        </w:tc>
      </w:tr>
      <w:tr w:rsidR="0033509C" w14:paraId="505D20EA"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0942C0"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18D</w:t>
            </w:r>
            <w:r>
              <w:rPr>
                <w:rFonts w:ascii="宋体" w:eastAsia="宋体" w:hAnsi="宋体" w:cs="宋体" w:hint="eastAsia"/>
                <w:color w:val="000000"/>
                <w:kern w:val="0"/>
                <w:sz w:val="20"/>
                <w:szCs w:val="20"/>
                <w:lang w:bidi="ar"/>
              </w:rPr>
              <w:t>避光真空自制食用亚麻籽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52989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1.05±0.07</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B5A935"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36D</w:t>
            </w:r>
            <w:r>
              <w:rPr>
                <w:rFonts w:ascii="宋体" w:eastAsia="宋体" w:hAnsi="宋体" w:cs="宋体" w:hint="eastAsia"/>
                <w:color w:val="000000"/>
                <w:kern w:val="0"/>
                <w:sz w:val="20"/>
                <w:szCs w:val="20"/>
                <w:lang w:bidi="ar"/>
              </w:rPr>
              <w:t>透光非真空自制食用亚麻籽</w:t>
            </w:r>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293ED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1.28±0.03</w:t>
            </w:r>
          </w:p>
        </w:tc>
      </w:tr>
      <w:tr w:rsidR="0033509C" w14:paraId="755C1904" w14:textId="77777777">
        <w:trPr>
          <w:trHeight w:val="270"/>
        </w:trPr>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C4842E"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18D</w:t>
            </w:r>
            <w:r>
              <w:rPr>
                <w:rFonts w:ascii="宋体" w:eastAsia="宋体" w:hAnsi="宋体" w:cs="宋体" w:hint="eastAsia"/>
                <w:color w:val="000000"/>
                <w:kern w:val="0"/>
                <w:sz w:val="20"/>
                <w:szCs w:val="20"/>
                <w:lang w:bidi="ar"/>
              </w:rPr>
              <w:t>避光真空自制食用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0FA403"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1.22±0.02</w:t>
            </w:r>
          </w:p>
        </w:tc>
        <w:tc>
          <w:tcPr>
            <w:tcW w:w="1869"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13F5FB"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36D</w:t>
            </w:r>
            <w:r>
              <w:rPr>
                <w:rFonts w:ascii="宋体" w:eastAsia="宋体" w:hAnsi="宋体" w:cs="宋体" w:hint="eastAsia"/>
                <w:color w:val="000000"/>
                <w:kern w:val="0"/>
                <w:sz w:val="20"/>
                <w:szCs w:val="20"/>
                <w:lang w:bidi="ar"/>
              </w:rPr>
              <w:t>透光非真空自制食用</w:t>
            </w:r>
            <w:proofErr w:type="gramStart"/>
            <w:r>
              <w:rPr>
                <w:rFonts w:ascii="宋体" w:eastAsia="宋体" w:hAnsi="宋体" w:cs="宋体" w:hint="eastAsia"/>
                <w:color w:val="000000"/>
                <w:kern w:val="0"/>
                <w:sz w:val="20"/>
                <w:szCs w:val="20"/>
                <w:lang w:bidi="ar"/>
              </w:rPr>
              <w:t>亚麻籽粉</w:t>
            </w:r>
            <w:proofErr w:type="gramEnd"/>
          </w:p>
        </w:tc>
        <w:tc>
          <w:tcPr>
            <w:tcW w:w="630"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D097CA" w14:textId="77777777" w:rsidR="0033509C" w:rsidRDefault="00000000">
            <w:pPr>
              <w:widowControl/>
              <w:jc w:val="center"/>
              <w:textAlignment w:val="bottom"/>
              <w:rPr>
                <w:rFonts w:ascii="Times New Roman" w:eastAsia="宋体" w:hAnsi="Times New Roman" w:cs="Times New Roman"/>
                <w:color w:val="000000"/>
                <w:sz w:val="20"/>
                <w:szCs w:val="20"/>
              </w:rPr>
            </w:pPr>
            <w:r>
              <w:rPr>
                <w:rFonts w:ascii="Times New Roman" w:eastAsia="宋体" w:hAnsi="Times New Roman" w:cs="Times New Roman"/>
                <w:color w:val="000000"/>
                <w:kern w:val="0"/>
                <w:sz w:val="20"/>
                <w:szCs w:val="20"/>
                <w:lang w:bidi="ar"/>
              </w:rPr>
              <w:t>1.30±0.00</w:t>
            </w:r>
          </w:p>
        </w:tc>
      </w:tr>
    </w:tbl>
    <w:p w14:paraId="69389960" w14:textId="77777777" w:rsidR="0033509C" w:rsidRPr="009836DB" w:rsidRDefault="00000000">
      <w:pPr>
        <w:adjustRightInd w:val="0"/>
        <w:snapToGrid w:val="0"/>
        <w:spacing w:beforeLines="50" w:before="156" w:line="360" w:lineRule="auto"/>
        <w:ind w:firstLineChars="200" w:firstLine="440"/>
        <w:rPr>
          <w:rFonts w:ascii="Times New Roman" w:eastAsia="宋体" w:hAnsi="Times New Roman" w:cs="Times New Roman"/>
          <w:sz w:val="22"/>
        </w:rPr>
      </w:pPr>
      <w:r w:rsidRPr="009836DB">
        <w:rPr>
          <w:rFonts w:ascii="Times New Roman" w:eastAsia="宋体" w:hAnsi="Times New Roman" w:cs="Times New Roman" w:hint="eastAsia"/>
          <w:sz w:val="22"/>
        </w:rPr>
        <w:t>注：</w:t>
      </w:r>
      <w:r w:rsidRPr="009836DB">
        <w:rPr>
          <w:rFonts w:ascii="Times New Roman" w:eastAsia="宋体" w:hAnsi="Times New Roman" w:cs="Times New Roman"/>
          <w:sz w:val="22"/>
        </w:rPr>
        <w:t>D</w:t>
      </w:r>
      <w:r w:rsidRPr="009836DB">
        <w:rPr>
          <w:rFonts w:ascii="Times New Roman" w:eastAsia="宋体" w:hAnsi="Times New Roman" w:cs="Times New Roman" w:hint="eastAsia"/>
          <w:sz w:val="22"/>
        </w:rPr>
        <w:t>代表储藏天数。储藏条件为</w:t>
      </w:r>
      <w:r w:rsidRPr="009836DB">
        <w:rPr>
          <w:rFonts w:ascii="Times New Roman" w:eastAsia="宋体" w:hAnsi="Times New Roman" w:cs="Times New Roman"/>
          <w:sz w:val="22"/>
        </w:rPr>
        <w:t>55</w:t>
      </w:r>
      <w:r w:rsidRPr="009836DB">
        <w:rPr>
          <w:rFonts w:ascii="Times New Roman" w:eastAsia="宋体" w:hAnsi="Times New Roman" w:cs="Times New Roman" w:hint="eastAsia"/>
          <w:sz w:val="22"/>
        </w:rPr>
        <w:t>摄氏度，储藏</w:t>
      </w:r>
      <w:r w:rsidRPr="009836DB">
        <w:rPr>
          <w:rFonts w:ascii="Times New Roman" w:eastAsia="宋体" w:hAnsi="Times New Roman" w:cs="Times New Roman"/>
          <w:sz w:val="22"/>
        </w:rPr>
        <w:t>36</w:t>
      </w:r>
      <w:r w:rsidRPr="009836DB">
        <w:rPr>
          <w:rFonts w:ascii="Times New Roman" w:eastAsia="宋体" w:hAnsi="Times New Roman" w:cs="Times New Roman" w:hint="eastAsia"/>
          <w:sz w:val="22"/>
        </w:rPr>
        <w:t>天模拟室温</w:t>
      </w:r>
      <w:proofErr w:type="gramStart"/>
      <w:r w:rsidRPr="009836DB">
        <w:rPr>
          <w:rFonts w:ascii="Times New Roman" w:eastAsia="宋体" w:hAnsi="Times New Roman" w:cs="Times New Roman" w:hint="eastAsia"/>
          <w:sz w:val="22"/>
        </w:rPr>
        <w:t>储藏约</w:t>
      </w:r>
      <w:proofErr w:type="gramEnd"/>
      <w:r w:rsidRPr="009836DB">
        <w:rPr>
          <w:rFonts w:ascii="Times New Roman" w:eastAsia="宋体" w:hAnsi="Times New Roman" w:cs="Times New Roman"/>
          <w:sz w:val="22"/>
        </w:rPr>
        <w:t>540</w:t>
      </w:r>
      <w:r w:rsidRPr="009836DB">
        <w:rPr>
          <w:rFonts w:ascii="Times New Roman" w:eastAsia="宋体" w:hAnsi="Times New Roman" w:cs="Times New Roman" w:hint="eastAsia"/>
          <w:sz w:val="22"/>
        </w:rPr>
        <w:t>天。</w:t>
      </w:r>
    </w:p>
    <w:p w14:paraId="3B60D982" w14:textId="3D52BA8E"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S4</w:t>
      </w:r>
      <w:r>
        <w:rPr>
          <w:rFonts w:ascii="Times New Roman" w:eastAsia="宋体" w:hAnsi="Times New Roman" w:cs="Times New Roman" w:hint="eastAsia"/>
          <w:sz w:val="24"/>
          <w:szCs w:val="24"/>
        </w:rPr>
        <w:t>是包装储藏条件对食用亚麻籽（粉）品质影响实验中酸价的数据。在为期</w:t>
      </w:r>
      <w:r>
        <w:rPr>
          <w:rFonts w:ascii="Times New Roman" w:eastAsia="宋体" w:hAnsi="Times New Roman" w:cs="Times New Roman" w:hint="eastAsia"/>
          <w:sz w:val="24"/>
          <w:szCs w:val="24"/>
        </w:rPr>
        <w:t>36</w:t>
      </w:r>
      <w:r>
        <w:rPr>
          <w:rFonts w:ascii="Times New Roman" w:eastAsia="宋体" w:hAnsi="Times New Roman" w:cs="Times New Roman" w:hint="eastAsia"/>
          <w:sz w:val="24"/>
          <w:szCs w:val="24"/>
        </w:rPr>
        <w:t>天的</w:t>
      </w:r>
      <w:r>
        <w:rPr>
          <w:rFonts w:ascii="Times New Roman" w:eastAsia="宋体" w:hAnsi="Times New Roman" w:cs="Times New Roman" w:hint="eastAsia"/>
          <w:sz w:val="24"/>
          <w:szCs w:val="24"/>
        </w:rPr>
        <w:t>55</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C</w:t>
      </w:r>
      <w:r>
        <w:rPr>
          <w:rFonts w:ascii="Times New Roman" w:eastAsia="宋体" w:hAnsi="Times New Roman" w:cs="Times New Roman" w:hint="eastAsia"/>
          <w:sz w:val="24"/>
          <w:szCs w:val="24"/>
        </w:rPr>
        <w:t>加速储藏实验中，随着储藏时间的延长，食用亚麻籽（粉）的酸价也逐渐提高，最高达到</w:t>
      </w:r>
      <w:r>
        <w:rPr>
          <w:rFonts w:ascii="Times New Roman" w:eastAsia="宋体" w:hAnsi="Times New Roman" w:cs="Times New Roman" w:hint="eastAsia"/>
          <w:sz w:val="24"/>
          <w:szCs w:val="24"/>
        </w:rPr>
        <w:t>1.30mg/g</w:t>
      </w:r>
      <w:r>
        <w:rPr>
          <w:rFonts w:ascii="Times New Roman" w:eastAsia="宋体" w:hAnsi="Times New Roman" w:cs="Times New Roman" w:hint="eastAsia"/>
          <w:sz w:val="24"/>
          <w:szCs w:val="24"/>
        </w:rPr>
        <w:t>。</w:t>
      </w:r>
    </w:p>
    <w:p w14:paraId="0D851DB5" w14:textId="29CBAFFB" w:rsidR="0033509C" w:rsidRDefault="00000000">
      <w:pPr>
        <w:autoSpaceDE w:val="0"/>
        <w:autoSpaceDN w:val="0"/>
        <w:adjustRightInd w:val="0"/>
        <w:jc w:val="center"/>
        <w:rPr>
          <w:rFonts w:ascii="黑体" w:eastAsia="黑体" w:hAnsi="宋体" w:cs="宋体" w:hint="eastAsia"/>
          <w:bCs/>
          <w:color w:val="000000"/>
          <w:kern w:val="0"/>
        </w:rPr>
      </w:pPr>
      <w:r>
        <w:rPr>
          <w:rFonts w:ascii="黑体" w:eastAsia="黑体" w:hAnsi="宋体" w:cs="宋体" w:hint="eastAsia"/>
          <w:bCs/>
          <w:color w:val="000000"/>
          <w:kern w:val="0"/>
        </w:rPr>
        <w:t>表S5 市售食用亚麻籽（粉）的酸价</w:t>
      </w:r>
    </w:p>
    <w:tbl>
      <w:tblPr>
        <w:tblW w:w="0" w:type="auto"/>
        <w:jc w:val="center"/>
        <w:tblLook w:val="04A0" w:firstRow="1" w:lastRow="0" w:firstColumn="1" w:lastColumn="0" w:noHBand="0" w:noVBand="1"/>
      </w:tblPr>
      <w:tblGrid>
        <w:gridCol w:w="866"/>
        <w:gridCol w:w="1164"/>
        <w:gridCol w:w="866"/>
        <w:gridCol w:w="1164"/>
      </w:tblGrid>
      <w:tr w:rsidR="00B30F11" w:rsidRPr="00A0761E" w14:paraId="5BD8563E" w14:textId="77777777" w:rsidTr="00A0761E">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88F109" w14:textId="0D7D46C9" w:rsidR="00A0761E" w:rsidRPr="00A0761E" w:rsidRDefault="00A0761E" w:rsidP="00A0761E">
            <w:pPr>
              <w:widowControl/>
              <w:jc w:val="center"/>
              <w:rPr>
                <w:rFonts w:ascii="Times New Roman" w:eastAsia="宋体" w:hAnsi="Times New Roman" w:cs="Times New Roman"/>
                <w:color w:val="000000"/>
                <w:kern w:val="0"/>
                <w:sz w:val="22"/>
              </w:rPr>
            </w:pPr>
            <w:r>
              <w:rPr>
                <w:rFonts w:ascii="Times New Roman" w:eastAsia="宋体" w:hAnsi="Times New Roman" w:cs="Times New Roman" w:hint="eastAsia"/>
                <w:color w:val="000000"/>
                <w:kern w:val="0"/>
                <w:sz w:val="22"/>
              </w:rPr>
              <w:t>样品</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93BDA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酸价</w:t>
            </w:r>
            <w:r w:rsidRPr="00A0761E">
              <w:rPr>
                <w:rFonts w:ascii="Times New Roman" w:eastAsia="宋体" w:hAnsi="Times New Roman" w:cs="Times New Roman"/>
                <w:color w:val="000000"/>
                <w:kern w:val="0"/>
                <w:sz w:val="22"/>
              </w:rPr>
              <w:t>mg/g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4DEE81C" w14:textId="223147CF" w:rsidR="00A0761E" w:rsidRPr="00A0761E" w:rsidRDefault="00A0761E" w:rsidP="00A0761E">
            <w:pPr>
              <w:widowControl/>
              <w:jc w:val="center"/>
              <w:rPr>
                <w:rFonts w:ascii="Times New Roman" w:eastAsia="宋体" w:hAnsi="Times New Roman" w:cs="Times New Roman"/>
                <w:color w:val="000000"/>
                <w:kern w:val="0"/>
                <w:sz w:val="22"/>
              </w:rPr>
            </w:pPr>
            <w:r>
              <w:rPr>
                <w:rFonts w:ascii="宋体" w:eastAsia="宋体" w:hAnsi="宋体" w:cs="Times New Roman" w:hint="eastAsia"/>
                <w:color w:val="000000"/>
                <w:kern w:val="0"/>
                <w:sz w:val="22"/>
              </w:rPr>
              <w:t>样品</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7B687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酸价</w:t>
            </w:r>
            <w:r w:rsidRPr="00A0761E">
              <w:rPr>
                <w:rFonts w:ascii="Times New Roman" w:eastAsia="宋体" w:hAnsi="Times New Roman" w:cs="Times New Roman"/>
                <w:color w:val="000000"/>
                <w:kern w:val="0"/>
                <w:sz w:val="22"/>
              </w:rPr>
              <w:t>mg/g</w:t>
            </w:r>
          </w:p>
        </w:tc>
      </w:tr>
      <w:tr w:rsidR="00FE668E" w:rsidRPr="00A0761E" w14:paraId="22DA45DA"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03A66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14:paraId="3712BF04"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2.45±0.01</w:t>
            </w:r>
          </w:p>
        </w:tc>
        <w:tc>
          <w:tcPr>
            <w:tcW w:w="0" w:type="auto"/>
            <w:tcBorders>
              <w:top w:val="nil"/>
              <w:left w:val="nil"/>
              <w:bottom w:val="single" w:sz="4" w:space="0" w:color="auto"/>
              <w:right w:val="single" w:sz="4" w:space="0" w:color="auto"/>
            </w:tcBorders>
            <w:shd w:val="clear" w:color="auto" w:fill="auto"/>
            <w:noWrap/>
            <w:vAlign w:val="bottom"/>
            <w:hideMark/>
          </w:tcPr>
          <w:p w14:paraId="6536C5E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26</w:t>
            </w:r>
          </w:p>
        </w:tc>
        <w:tc>
          <w:tcPr>
            <w:tcW w:w="0" w:type="auto"/>
            <w:tcBorders>
              <w:top w:val="nil"/>
              <w:left w:val="nil"/>
              <w:bottom w:val="single" w:sz="4" w:space="0" w:color="auto"/>
              <w:right w:val="single" w:sz="4" w:space="0" w:color="auto"/>
            </w:tcBorders>
            <w:shd w:val="clear" w:color="auto" w:fill="auto"/>
            <w:noWrap/>
            <w:vAlign w:val="bottom"/>
            <w:hideMark/>
          </w:tcPr>
          <w:p w14:paraId="0152493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1.51±0.00</w:t>
            </w:r>
          </w:p>
        </w:tc>
      </w:tr>
      <w:tr w:rsidR="00FE668E" w:rsidRPr="00A0761E" w14:paraId="3672AEDC"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3266A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14:paraId="1D993C96"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0.68±0.06</w:t>
            </w:r>
          </w:p>
        </w:tc>
        <w:tc>
          <w:tcPr>
            <w:tcW w:w="0" w:type="auto"/>
            <w:tcBorders>
              <w:top w:val="nil"/>
              <w:left w:val="nil"/>
              <w:bottom w:val="single" w:sz="4" w:space="0" w:color="auto"/>
              <w:right w:val="single" w:sz="4" w:space="0" w:color="auto"/>
            </w:tcBorders>
            <w:shd w:val="clear" w:color="auto" w:fill="auto"/>
            <w:noWrap/>
            <w:vAlign w:val="bottom"/>
            <w:hideMark/>
          </w:tcPr>
          <w:p w14:paraId="1AB5FC3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27</w:t>
            </w:r>
          </w:p>
        </w:tc>
        <w:tc>
          <w:tcPr>
            <w:tcW w:w="0" w:type="auto"/>
            <w:tcBorders>
              <w:top w:val="nil"/>
              <w:left w:val="nil"/>
              <w:bottom w:val="single" w:sz="4" w:space="0" w:color="auto"/>
              <w:right w:val="single" w:sz="4" w:space="0" w:color="auto"/>
            </w:tcBorders>
            <w:shd w:val="clear" w:color="auto" w:fill="auto"/>
            <w:noWrap/>
            <w:vAlign w:val="bottom"/>
            <w:hideMark/>
          </w:tcPr>
          <w:p w14:paraId="5299ACE3"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1.65±0.20</w:t>
            </w:r>
          </w:p>
        </w:tc>
      </w:tr>
      <w:tr w:rsidR="00FE668E" w:rsidRPr="00A0761E" w14:paraId="2E2AF184"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5E438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14:paraId="6851676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1.42±0.13</w:t>
            </w:r>
          </w:p>
        </w:tc>
        <w:tc>
          <w:tcPr>
            <w:tcW w:w="0" w:type="auto"/>
            <w:tcBorders>
              <w:top w:val="nil"/>
              <w:left w:val="nil"/>
              <w:bottom w:val="single" w:sz="4" w:space="0" w:color="auto"/>
              <w:right w:val="single" w:sz="4" w:space="0" w:color="auto"/>
            </w:tcBorders>
            <w:shd w:val="clear" w:color="auto" w:fill="auto"/>
            <w:noWrap/>
            <w:vAlign w:val="bottom"/>
            <w:hideMark/>
          </w:tcPr>
          <w:p w14:paraId="15F8168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28</w:t>
            </w:r>
          </w:p>
        </w:tc>
        <w:tc>
          <w:tcPr>
            <w:tcW w:w="0" w:type="auto"/>
            <w:tcBorders>
              <w:top w:val="nil"/>
              <w:left w:val="nil"/>
              <w:bottom w:val="single" w:sz="4" w:space="0" w:color="auto"/>
              <w:right w:val="single" w:sz="4" w:space="0" w:color="auto"/>
            </w:tcBorders>
            <w:shd w:val="clear" w:color="auto" w:fill="auto"/>
            <w:noWrap/>
            <w:vAlign w:val="bottom"/>
            <w:hideMark/>
          </w:tcPr>
          <w:p w14:paraId="698549E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1.09±0.20</w:t>
            </w:r>
          </w:p>
        </w:tc>
      </w:tr>
      <w:tr w:rsidR="00FE668E" w:rsidRPr="00A0761E" w14:paraId="5FD10551"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C2D61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w:t>
            </w:r>
          </w:p>
        </w:tc>
        <w:tc>
          <w:tcPr>
            <w:tcW w:w="0" w:type="auto"/>
            <w:tcBorders>
              <w:top w:val="nil"/>
              <w:left w:val="nil"/>
              <w:bottom w:val="single" w:sz="4" w:space="0" w:color="auto"/>
              <w:right w:val="single" w:sz="4" w:space="0" w:color="auto"/>
            </w:tcBorders>
            <w:shd w:val="clear" w:color="auto" w:fill="auto"/>
            <w:noWrap/>
            <w:vAlign w:val="bottom"/>
            <w:hideMark/>
          </w:tcPr>
          <w:p w14:paraId="799B1ED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1.11±0.01</w:t>
            </w:r>
          </w:p>
        </w:tc>
        <w:tc>
          <w:tcPr>
            <w:tcW w:w="0" w:type="auto"/>
            <w:tcBorders>
              <w:top w:val="nil"/>
              <w:left w:val="nil"/>
              <w:bottom w:val="single" w:sz="4" w:space="0" w:color="auto"/>
              <w:right w:val="single" w:sz="4" w:space="0" w:color="auto"/>
            </w:tcBorders>
            <w:shd w:val="clear" w:color="auto" w:fill="auto"/>
            <w:noWrap/>
            <w:vAlign w:val="bottom"/>
            <w:hideMark/>
          </w:tcPr>
          <w:p w14:paraId="4EFB280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29</w:t>
            </w:r>
          </w:p>
        </w:tc>
        <w:tc>
          <w:tcPr>
            <w:tcW w:w="0" w:type="auto"/>
            <w:tcBorders>
              <w:top w:val="nil"/>
              <w:left w:val="nil"/>
              <w:bottom w:val="single" w:sz="4" w:space="0" w:color="auto"/>
              <w:right w:val="single" w:sz="4" w:space="0" w:color="auto"/>
            </w:tcBorders>
            <w:shd w:val="clear" w:color="auto" w:fill="auto"/>
            <w:noWrap/>
            <w:vAlign w:val="bottom"/>
            <w:hideMark/>
          </w:tcPr>
          <w:p w14:paraId="143C3DA3"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3197F909"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E6AF64"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5</w:t>
            </w:r>
          </w:p>
        </w:tc>
        <w:tc>
          <w:tcPr>
            <w:tcW w:w="0" w:type="auto"/>
            <w:tcBorders>
              <w:top w:val="nil"/>
              <w:left w:val="nil"/>
              <w:bottom w:val="single" w:sz="4" w:space="0" w:color="auto"/>
              <w:right w:val="single" w:sz="4" w:space="0" w:color="auto"/>
            </w:tcBorders>
            <w:shd w:val="clear" w:color="auto" w:fill="auto"/>
            <w:noWrap/>
            <w:vAlign w:val="bottom"/>
            <w:hideMark/>
          </w:tcPr>
          <w:p w14:paraId="5EE3845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1.09±0.22</w:t>
            </w:r>
          </w:p>
        </w:tc>
        <w:tc>
          <w:tcPr>
            <w:tcW w:w="0" w:type="auto"/>
            <w:tcBorders>
              <w:top w:val="nil"/>
              <w:left w:val="nil"/>
              <w:bottom w:val="single" w:sz="4" w:space="0" w:color="auto"/>
              <w:right w:val="single" w:sz="4" w:space="0" w:color="auto"/>
            </w:tcBorders>
            <w:shd w:val="clear" w:color="auto" w:fill="auto"/>
            <w:noWrap/>
            <w:vAlign w:val="bottom"/>
            <w:hideMark/>
          </w:tcPr>
          <w:p w14:paraId="5959D95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30</w:t>
            </w:r>
          </w:p>
        </w:tc>
        <w:tc>
          <w:tcPr>
            <w:tcW w:w="0" w:type="auto"/>
            <w:tcBorders>
              <w:top w:val="nil"/>
              <w:left w:val="nil"/>
              <w:bottom w:val="single" w:sz="4" w:space="0" w:color="auto"/>
              <w:right w:val="single" w:sz="4" w:space="0" w:color="auto"/>
            </w:tcBorders>
            <w:shd w:val="clear" w:color="auto" w:fill="auto"/>
            <w:noWrap/>
            <w:vAlign w:val="bottom"/>
            <w:hideMark/>
          </w:tcPr>
          <w:p w14:paraId="66F404F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1.80±0.40</w:t>
            </w:r>
          </w:p>
        </w:tc>
      </w:tr>
      <w:tr w:rsidR="00FE668E" w:rsidRPr="00A0761E" w14:paraId="4515191D"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3EDAC0"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14:paraId="465AC4D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1.08±0.06</w:t>
            </w:r>
          </w:p>
        </w:tc>
        <w:tc>
          <w:tcPr>
            <w:tcW w:w="0" w:type="auto"/>
            <w:tcBorders>
              <w:top w:val="nil"/>
              <w:left w:val="nil"/>
              <w:bottom w:val="single" w:sz="4" w:space="0" w:color="auto"/>
              <w:right w:val="single" w:sz="4" w:space="0" w:color="auto"/>
            </w:tcBorders>
            <w:shd w:val="clear" w:color="auto" w:fill="auto"/>
            <w:noWrap/>
            <w:vAlign w:val="bottom"/>
            <w:hideMark/>
          </w:tcPr>
          <w:p w14:paraId="233EB584"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31</w:t>
            </w:r>
          </w:p>
        </w:tc>
        <w:tc>
          <w:tcPr>
            <w:tcW w:w="0" w:type="auto"/>
            <w:tcBorders>
              <w:top w:val="nil"/>
              <w:left w:val="nil"/>
              <w:bottom w:val="single" w:sz="4" w:space="0" w:color="auto"/>
              <w:right w:val="single" w:sz="4" w:space="0" w:color="auto"/>
            </w:tcBorders>
            <w:shd w:val="clear" w:color="auto" w:fill="auto"/>
            <w:noWrap/>
            <w:vAlign w:val="bottom"/>
            <w:hideMark/>
          </w:tcPr>
          <w:p w14:paraId="37C6460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1.37±0.20</w:t>
            </w:r>
          </w:p>
        </w:tc>
      </w:tr>
      <w:tr w:rsidR="00FE668E" w:rsidRPr="00A0761E" w14:paraId="58D41C6A"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5E273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7</w:t>
            </w:r>
          </w:p>
        </w:tc>
        <w:tc>
          <w:tcPr>
            <w:tcW w:w="0" w:type="auto"/>
            <w:tcBorders>
              <w:top w:val="nil"/>
              <w:left w:val="nil"/>
              <w:bottom w:val="single" w:sz="4" w:space="0" w:color="auto"/>
              <w:right w:val="single" w:sz="4" w:space="0" w:color="auto"/>
            </w:tcBorders>
            <w:shd w:val="clear" w:color="auto" w:fill="auto"/>
            <w:noWrap/>
            <w:vAlign w:val="bottom"/>
            <w:hideMark/>
          </w:tcPr>
          <w:p w14:paraId="691473B3"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1.13±0.03</w:t>
            </w:r>
          </w:p>
        </w:tc>
        <w:tc>
          <w:tcPr>
            <w:tcW w:w="0" w:type="auto"/>
            <w:tcBorders>
              <w:top w:val="nil"/>
              <w:left w:val="nil"/>
              <w:bottom w:val="single" w:sz="4" w:space="0" w:color="auto"/>
              <w:right w:val="single" w:sz="4" w:space="0" w:color="auto"/>
            </w:tcBorders>
            <w:shd w:val="clear" w:color="auto" w:fill="auto"/>
            <w:noWrap/>
            <w:vAlign w:val="bottom"/>
            <w:hideMark/>
          </w:tcPr>
          <w:p w14:paraId="50A795B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32</w:t>
            </w:r>
          </w:p>
        </w:tc>
        <w:tc>
          <w:tcPr>
            <w:tcW w:w="0" w:type="auto"/>
            <w:tcBorders>
              <w:top w:val="nil"/>
              <w:left w:val="nil"/>
              <w:bottom w:val="single" w:sz="4" w:space="0" w:color="auto"/>
              <w:right w:val="single" w:sz="4" w:space="0" w:color="auto"/>
            </w:tcBorders>
            <w:shd w:val="clear" w:color="auto" w:fill="auto"/>
            <w:noWrap/>
            <w:vAlign w:val="bottom"/>
            <w:hideMark/>
          </w:tcPr>
          <w:p w14:paraId="482822D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1.37±0.20</w:t>
            </w:r>
          </w:p>
        </w:tc>
      </w:tr>
      <w:tr w:rsidR="00FE668E" w:rsidRPr="00A0761E" w14:paraId="70951869"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AF8A9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8</w:t>
            </w:r>
          </w:p>
        </w:tc>
        <w:tc>
          <w:tcPr>
            <w:tcW w:w="0" w:type="auto"/>
            <w:tcBorders>
              <w:top w:val="nil"/>
              <w:left w:val="nil"/>
              <w:bottom w:val="single" w:sz="4" w:space="0" w:color="auto"/>
              <w:right w:val="single" w:sz="4" w:space="0" w:color="auto"/>
            </w:tcBorders>
            <w:shd w:val="clear" w:color="auto" w:fill="auto"/>
            <w:noWrap/>
            <w:vAlign w:val="bottom"/>
            <w:hideMark/>
          </w:tcPr>
          <w:p w14:paraId="47647BB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1.25±0.06</w:t>
            </w:r>
          </w:p>
        </w:tc>
        <w:tc>
          <w:tcPr>
            <w:tcW w:w="0" w:type="auto"/>
            <w:tcBorders>
              <w:top w:val="nil"/>
              <w:left w:val="nil"/>
              <w:bottom w:val="single" w:sz="4" w:space="0" w:color="auto"/>
              <w:right w:val="single" w:sz="4" w:space="0" w:color="auto"/>
            </w:tcBorders>
            <w:shd w:val="clear" w:color="auto" w:fill="auto"/>
            <w:noWrap/>
            <w:vAlign w:val="bottom"/>
            <w:hideMark/>
          </w:tcPr>
          <w:p w14:paraId="74EB6350"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33</w:t>
            </w:r>
          </w:p>
        </w:tc>
        <w:tc>
          <w:tcPr>
            <w:tcW w:w="0" w:type="auto"/>
            <w:tcBorders>
              <w:top w:val="nil"/>
              <w:left w:val="nil"/>
              <w:bottom w:val="single" w:sz="4" w:space="0" w:color="auto"/>
              <w:right w:val="single" w:sz="4" w:space="0" w:color="auto"/>
            </w:tcBorders>
            <w:shd w:val="clear" w:color="auto" w:fill="auto"/>
            <w:noWrap/>
            <w:vAlign w:val="bottom"/>
            <w:hideMark/>
          </w:tcPr>
          <w:p w14:paraId="054DDE9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1.51±0.00</w:t>
            </w:r>
          </w:p>
        </w:tc>
      </w:tr>
      <w:tr w:rsidR="00FE668E" w:rsidRPr="00A0761E" w14:paraId="17475126"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A3BF9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9</w:t>
            </w:r>
          </w:p>
        </w:tc>
        <w:tc>
          <w:tcPr>
            <w:tcW w:w="0" w:type="auto"/>
            <w:tcBorders>
              <w:top w:val="nil"/>
              <w:left w:val="nil"/>
              <w:bottom w:val="single" w:sz="4" w:space="0" w:color="auto"/>
              <w:right w:val="single" w:sz="4" w:space="0" w:color="auto"/>
            </w:tcBorders>
            <w:shd w:val="clear" w:color="auto" w:fill="auto"/>
            <w:noWrap/>
            <w:vAlign w:val="bottom"/>
            <w:hideMark/>
          </w:tcPr>
          <w:p w14:paraId="7EFA6A1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1.13±0.13</w:t>
            </w:r>
          </w:p>
        </w:tc>
        <w:tc>
          <w:tcPr>
            <w:tcW w:w="0" w:type="auto"/>
            <w:tcBorders>
              <w:top w:val="nil"/>
              <w:left w:val="nil"/>
              <w:bottom w:val="single" w:sz="4" w:space="0" w:color="auto"/>
              <w:right w:val="single" w:sz="4" w:space="0" w:color="auto"/>
            </w:tcBorders>
            <w:shd w:val="clear" w:color="auto" w:fill="auto"/>
            <w:noWrap/>
            <w:vAlign w:val="bottom"/>
            <w:hideMark/>
          </w:tcPr>
          <w:p w14:paraId="67C594F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34</w:t>
            </w:r>
          </w:p>
        </w:tc>
        <w:tc>
          <w:tcPr>
            <w:tcW w:w="0" w:type="auto"/>
            <w:tcBorders>
              <w:top w:val="nil"/>
              <w:left w:val="nil"/>
              <w:bottom w:val="single" w:sz="4" w:space="0" w:color="auto"/>
              <w:right w:val="single" w:sz="4" w:space="0" w:color="auto"/>
            </w:tcBorders>
            <w:shd w:val="clear" w:color="auto" w:fill="auto"/>
            <w:noWrap/>
            <w:vAlign w:val="bottom"/>
            <w:hideMark/>
          </w:tcPr>
          <w:p w14:paraId="21F12EB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372F046C"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2D7C8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10</w:t>
            </w:r>
          </w:p>
        </w:tc>
        <w:tc>
          <w:tcPr>
            <w:tcW w:w="0" w:type="auto"/>
            <w:tcBorders>
              <w:top w:val="nil"/>
              <w:left w:val="nil"/>
              <w:bottom w:val="single" w:sz="4" w:space="0" w:color="auto"/>
              <w:right w:val="single" w:sz="4" w:space="0" w:color="auto"/>
            </w:tcBorders>
            <w:shd w:val="clear" w:color="auto" w:fill="auto"/>
            <w:noWrap/>
            <w:vAlign w:val="bottom"/>
            <w:hideMark/>
          </w:tcPr>
          <w:p w14:paraId="470EB17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1.53±0.02</w:t>
            </w:r>
          </w:p>
        </w:tc>
        <w:tc>
          <w:tcPr>
            <w:tcW w:w="0" w:type="auto"/>
            <w:tcBorders>
              <w:top w:val="nil"/>
              <w:left w:val="nil"/>
              <w:bottom w:val="single" w:sz="4" w:space="0" w:color="auto"/>
              <w:right w:val="single" w:sz="4" w:space="0" w:color="auto"/>
            </w:tcBorders>
            <w:shd w:val="clear" w:color="auto" w:fill="auto"/>
            <w:noWrap/>
            <w:vAlign w:val="bottom"/>
            <w:hideMark/>
          </w:tcPr>
          <w:p w14:paraId="19BAF01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35</w:t>
            </w:r>
          </w:p>
        </w:tc>
        <w:tc>
          <w:tcPr>
            <w:tcW w:w="0" w:type="auto"/>
            <w:tcBorders>
              <w:top w:val="nil"/>
              <w:left w:val="nil"/>
              <w:bottom w:val="single" w:sz="4" w:space="0" w:color="auto"/>
              <w:right w:val="single" w:sz="4" w:space="0" w:color="auto"/>
            </w:tcBorders>
            <w:shd w:val="clear" w:color="auto" w:fill="auto"/>
            <w:noWrap/>
            <w:vAlign w:val="bottom"/>
            <w:hideMark/>
          </w:tcPr>
          <w:p w14:paraId="339924E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2.22±0.20</w:t>
            </w:r>
          </w:p>
        </w:tc>
      </w:tr>
      <w:tr w:rsidR="00FE668E" w:rsidRPr="00A0761E" w14:paraId="27945595"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E6178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bottom"/>
            <w:hideMark/>
          </w:tcPr>
          <w:p w14:paraId="7420BC5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2.21±0.10</w:t>
            </w:r>
          </w:p>
        </w:tc>
        <w:tc>
          <w:tcPr>
            <w:tcW w:w="0" w:type="auto"/>
            <w:tcBorders>
              <w:top w:val="nil"/>
              <w:left w:val="nil"/>
              <w:bottom w:val="single" w:sz="4" w:space="0" w:color="auto"/>
              <w:right w:val="single" w:sz="4" w:space="0" w:color="auto"/>
            </w:tcBorders>
            <w:shd w:val="clear" w:color="auto" w:fill="auto"/>
            <w:noWrap/>
            <w:vAlign w:val="bottom"/>
            <w:hideMark/>
          </w:tcPr>
          <w:p w14:paraId="26E6B8B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36</w:t>
            </w:r>
          </w:p>
        </w:tc>
        <w:tc>
          <w:tcPr>
            <w:tcW w:w="0" w:type="auto"/>
            <w:tcBorders>
              <w:top w:val="nil"/>
              <w:left w:val="nil"/>
              <w:bottom w:val="single" w:sz="4" w:space="0" w:color="auto"/>
              <w:right w:val="single" w:sz="4" w:space="0" w:color="auto"/>
            </w:tcBorders>
            <w:shd w:val="clear" w:color="auto" w:fill="auto"/>
            <w:noWrap/>
            <w:vAlign w:val="bottom"/>
            <w:hideMark/>
          </w:tcPr>
          <w:p w14:paraId="7C490D3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1.37±0.20</w:t>
            </w:r>
          </w:p>
        </w:tc>
      </w:tr>
      <w:tr w:rsidR="00FE668E" w:rsidRPr="00A0761E" w14:paraId="372D1C28"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917965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12</w:t>
            </w:r>
          </w:p>
        </w:tc>
        <w:tc>
          <w:tcPr>
            <w:tcW w:w="0" w:type="auto"/>
            <w:tcBorders>
              <w:top w:val="nil"/>
              <w:left w:val="nil"/>
              <w:bottom w:val="single" w:sz="4" w:space="0" w:color="auto"/>
              <w:right w:val="single" w:sz="4" w:space="0" w:color="auto"/>
            </w:tcBorders>
            <w:shd w:val="clear" w:color="auto" w:fill="auto"/>
            <w:noWrap/>
            <w:vAlign w:val="bottom"/>
            <w:hideMark/>
          </w:tcPr>
          <w:p w14:paraId="48EF34B6"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1.16±0.03</w:t>
            </w:r>
          </w:p>
        </w:tc>
        <w:tc>
          <w:tcPr>
            <w:tcW w:w="0" w:type="auto"/>
            <w:tcBorders>
              <w:top w:val="nil"/>
              <w:left w:val="nil"/>
              <w:bottom w:val="single" w:sz="4" w:space="0" w:color="auto"/>
              <w:right w:val="single" w:sz="4" w:space="0" w:color="auto"/>
            </w:tcBorders>
            <w:shd w:val="clear" w:color="auto" w:fill="auto"/>
            <w:noWrap/>
            <w:vAlign w:val="bottom"/>
            <w:hideMark/>
          </w:tcPr>
          <w:p w14:paraId="1BC6114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37</w:t>
            </w:r>
          </w:p>
        </w:tc>
        <w:tc>
          <w:tcPr>
            <w:tcW w:w="0" w:type="auto"/>
            <w:tcBorders>
              <w:top w:val="nil"/>
              <w:left w:val="nil"/>
              <w:bottom w:val="single" w:sz="4" w:space="0" w:color="auto"/>
              <w:right w:val="single" w:sz="4" w:space="0" w:color="auto"/>
            </w:tcBorders>
            <w:shd w:val="clear" w:color="auto" w:fill="auto"/>
            <w:noWrap/>
            <w:vAlign w:val="bottom"/>
            <w:hideMark/>
          </w:tcPr>
          <w:p w14:paraId="189248A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0.95±0.00</w:t>
            </w:r>
          </w:p>
        </w:tc>
      </w:tr>
      <w:tr w:rsidR="00FE668E" w:rsidRPr="00A0761E" w14:paraId="1793F45F"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217B7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13</w:t>
            </w:r>
          </w:p>
        </w:tc>
        <w:tc>
          <w:tcPr>
            <w:tcW w:w="0" w:type="auto"/>
            <w:tcBorders>
              <w:top w:val="nil"/>
              <w:left w:val="nil"/>
              <w:bottom w:val="single" w:sz="4" w:space="0" w:color="auto"/>
              <w:right w:val="single" w:sz="4" w:space="0" w:color="auto"/>
            </w:tcBorders>
            <w:shd w:val="clear" w:color="auto" w:fill="auto"/>
            <w:noWrap/>
            <w:vAlign w:val="bottom"/>
            <w:hideMark/>
          </w:tcPr>
          <w:p w14:paraId="058ADC6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18.42±0.42</w:t>
            </w:r>
          </w:p>
        </w:tc>
        <w:tc>
          <w:tcPr>
            <w:tcW w:w="0" w:type="auto"/>
            <w:tcBorders>
              <w:top w:val="nil"/>
              <w:left w:val="nil"/>
              <w:bottom w:val="single" w:sz="4" w:space="0" w:color="auto"/>
              <w:right w:val="single" w:sz="4" w:space="0" w:color="auto"/>
            </w:tcBorders>
            <w:shd w:val="clear" w:color="auto" w:fill="auto"/>
            <w:noWrap/>
            <w:vAlign w:val="bottom"/>
            <w:hideMark/>
          </w:tcPr>
          <w:p w14:paraId="3B36102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38</w:t>
            </w:r>
          </w:p>
        </w:tc>
        <w:tc>
          <w:tcPr>
            <w:tcW w:w="0" w:type="auto"/>
            <w:tcBorders>
              <w:top w:val="nil"/>
              <w:left w:val="nil"/>
              <w:bottom w:val="single" w:sz="4" w:space="0" w:color="auto"/>
              <w:right w:val="single" w:sz="4" w:space="0" w:color="auto"/>
            </w:tcBorders>
            <w:shd w:val="clear" w:color="auto" w:fill="auto"/>
            <w:noWrap/>
            <w:vAlign w:val="bottom"/>
            <w:hideMark/>
          </w:tcPr>
          <w:p w14:paraId="241716A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1.37±0.20</w:t>
            </w:r>
          </w:p>
        </w:tc>
      </w:tr>
      <w:tr w:rsidR="00FE668E" w:rsidRPr="00A0761E" w14:paraId="0BA82C8F"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AEC184"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14</w:t>
            </w:r>
          </w:p>
        </w:tc>
        <w:tc>
          <w:tcPr>
            <w:tcW w:w="0" w:type="auto"/>
            <w:tcBorders>
              <w:top w:val="nil"/>
              <w:left w:val="nil"/>
              <w:bottom w:val="single" w:sz="4" w:space="0" w:color="auto"/>
              <w:right w:val="single" w:sz="4" w:space="0" w:color="auto"/>
            </w:tcBorders>
            <w:shd w:val="clear" w:color="auto" w:fill="auto"/>
            <w:noWrap/>
            <w:vAlign w:val="bottom"/>
            <w:hideMark/>
          </w:tcPr>
          <w:p w14:paraId="6F42E7E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1.16±0.06</w:t>
            </w:r>
          </w:p>
        </w:tc>
        <w:tc>
          <w:tcPr>
            <w:tcW w:w="0" w:type="auto"/>
            <w:tcBorders>
              <w:top w:val="nil"/>
              <w:left w:val="nil"/>
              <w:bottom w:val="single" w:sz="4" w:space="0" w:color="auto"/>
              <w:right w:val="single" w:sz="4" w:space="0" w:color="auto"/>
            </w:tcBorders>
            <w:shd w:val="clear" w:color="auto" w:fill="auto"/>
            <w:noWrap/>
            <w:vAlign w:val="bottom"/>
            <w:hideMark/>
          </w:tcPr>
          <w:p w14:paraId="74C85C6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39</w:t>
            </w:r>
          </w:p>
        </w:tc>
        <w:tc>
          <w:tcPr>
            <w:tcW w:w="0" w:type="auto"/>
            <w:tcBorders>
              <w:top w:val="nil"/>
              <w:left w:val="nil"/>
              <w:bottom w:val="single" w:sz="4" w:space="0" w:color="auto"/>
              <w:right w:val="single" w:sz="4" w:space="0" w:color="auto"/>
            </w:tcBorders>
            <w:shd w:val="clear" w:color="auto" w:fill="auto"/>
            <w:noWrap/>
            <w:vAlign w:val="bottom"/>
            <w:hideMark/>
          </w:tcPr>
          <w:p w14:paraId="458E4F4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4.88±0.40</w:t>
            </w:r>
          </w:p>
        </w:tc>
      </w:tr>
      <w:tr w:rsidR="00FE668E" w:rsidRPr="00A0761E" w14:paraId="6536EA64"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ACE6C5"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15</w:t>
            </w:r>
          </w:p>
        </w:tc>
        <w:tc>
          <w:tcPr>
            <w:tcW w:w="0" w:type="auto"/>
            <w:tcBorders>
              <w:top w:val="nil"/>
              <w:left w:val="nil"/>
              <w:bottom w:val="single" w:sz="4" w:space="0" w:color="auto"/>
              <w:right w:val="single" w:sz="4" w:space="0" w:color="auto"/>
            </w:tcBorders>
            <w:shd w:val="clear" w:color="auto" w:fill="auto"/>
            <w:noWrap/>
            <w:vAlign w:val="bottom"/>
            <w:hideMark/>
          </w:tcPr>
          <w:p w14:paraId="501DE0D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2.71±0.04</w:t>
            </w:r>
          </w:p>
        </w:tc>
        <w:tc>
          <w:tcPr>
            <w:tcW w:w="0" w:type="auto"/>
            <w:tcBorders>
              <w:top w:val="nil"/>
              <w:left w:val="nil"/>
              <w:bottom w:val="single" w:sz="4" w:space="0" w:color="auto"/>
              <w:right w:val="single" w:sz="4" w:space="0" w:color="auto"/>
            </w:tcBorders>
            <w:shd w:val="clear" w:color="auto" w:fill="auto"/>
            <w:noWrap/>
            <w:vAlign w:val="bottom"/>
            <w:hideMark/>
          </w:tcPr>
          <w:p w14:paraId="2546962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40</w:t>
            </w:r>
          </w:p>
        </w:tc>
        <w:tc>
          <w:tcPr>
            <w:tcW w:w="0" w:type="auto"/>
            <w:tcBorders>
              <w:top w:val="nil"/>
              <w:left w:val="nil"/>
              <w:bottom w:val="single" w:sz="4" w:space="0" w:color="auto"/>
              <w:right w:val="single" w:sz="4" w:space="0" w:color="auto"/>
            </w:tcBorders>
            <w:shd w:val="clear" w:color="auto" w:fill="auto"/>
            <w:noWrap/>
            <w:vAlign w:val="bottom"/>
            <w:hideMark/>
          </w:tcPr>
          <w:p w14:paraId="1FFC3DE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1.37±0.20</w:t>
            </w:r>
          </w:p>
        </w:tc>
      </w:tr>
      <w:tr w:rsidR="00FE668E" w:rsidRPr="00A0761E" w14:paraId="4D957CC0"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BAA29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bottom"/>
            <w:hideMark/>
          </w:tcPr>
          <w:p w14:paraId="44FD360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1.06±0.33</w:t>
            </w:r>
          </w:p>
        </w:tc>
        <w:tc>
          <w:tcPr>
            <w:tcW w:w="0" w:type="auto"/>
            <w:tcBorders>
              <w:top w:val="nil"/>
              <w:left w:val="nil"/>
              <w:bottom w:val="single" w:sz="4" w:space="0" w:color="auto"/>
              <w:right w:val="single" w:sz="4" w:space="0" w:color="auto"/>
            </w:tcBorders>
            <w:shd w:val="clear" w:color="auto" w:fill="auto"/>
            <w:noWrap/>
            <w:vAlign w:val="bottom"/>
            <w:hideMark/>
          </w:tcPr>
          <w:p w14:paraId="410D9D74"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41</w:t>
            </w:r>
          </w:p>
        </w:tc>
        <w:tc>
          <w:tcPr>
            <w:tcW w:w="0" w:type="auto"/>
            <w:tcBorders>
              <w:top w:val="nil"/>
              <w:left w:val="nil"/>
              <w:bottom w:val="single" w:sz="4" w:space="0" w:color="auto"/>
              <w:right w:val="single" w:sz="4" w:space="0" w:color="auto"/>
            </w:tcBorders>
            <w:shd w:val="clear" w:color="auto" w:fill="auto"/>
            <w:noWrap/>
            <w:vAlign w:val="bottom"/>
            <w:hideMark/>
          </w:tcPr>
          <w:p w14:paraId="425E43D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3.06±0.20</w:t>
            </w:r>
          </w:p>
        </w:tc>
      </w:tr>
      <w:tr w:rsidR="00FE668E" w:rsidRPr="00A0761E" w14:paraId="3DE32F3F"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EAD096"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lastRenderedPageBreak/>
              <w:t>市售</w:t>
            </w:r>
            <w:r w:rsidRPr="00A0761E">
              <w:rPr>
                <w:rFonts w:ascii="Times New Roman" w:eastAsia="宋体" w:hAnsi="Times New Roman" w:cs="Times New Roman"/>
                <w:color w:val="000000"/>
                <w:kern w:val="0"/>
                <w:sz w:val="20"/>
                <w:szCs w:val="20"/>
              </w:rPr>
              <w:t>17</w:t>
            </w:r>
          </w:p>
        </w:tc>
        <w:tc>
          <w:tcPr>
            <w:tcW w:w="0" w:type="auto"/>
            <w:tcBorders>
              <w:top w:val="nil"/>
              <w:left w:val="nil"/>
              <w:bottom w:val="single" w:sz="4" w:space="0" w:color="auto"/>
              <w:right w:val="single" w:sz="4" w:space="0" w:color="auto"/>
            </w:tcBorders>
            <w:shd w:val="clear" w:color="auto" w:fill="auto"/>
            <w:noWrap/>
            <w:vAlign w:val="bottom"/>
            <w:hideMark/>
          </w:tcPr>
          <w:p w14:paraId="3550F976"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4.50±0.16</w:t>
            </w:r>
          </w:p>
        </w:tc>
        <w:tc>
          <w:tcPr>
            <w:tcW w:w="0" w:type="auto"/>
            <w:tcBorders>
              <w:top w:val="nil"/>
              <w:left w:val="nil"/>
              <w:bottom w:val="single" w:sz="4" w:space="0" w:color="auto"/>
              <w:right w:val="single" w:sz="4" w:space="0" w:color="auto"/>
            </w:tcBorders>
            <w:shd w:val="clear" w:color="auto" w:fill="auto"/>
            <w:noWrap/>
            <w:vAlign w:val="bottom"/>
            <w:hideMark/>
          </w:tcPr>
          <w:p w14:paraId="7E7EFE2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42</w:t>
            </w:r>
          </w:p>
        </w:tc>
        <w:tc>
          <w:tcPr>
            <w:tcW w:w="0" w:type="auto"/>
            <w:tcBorders>
              <w:top w:val="nil"/>
              <w:left w:val="nil"/>
              <w:bottom w:val="single" w:sz="4" w:space="0" w:color="auto"/>
              <w:right w:val="single" w:sz="4" w:space="0" w:color="auto"/>
            </w:tcBorders>
            <w:shd w:val="clear" w:color="auto" w:fill="auto"/>
            <w:noWrap/>
            <w:vAlign w:val="bottom"/>
            <w:hideMark/>
          </w:tcPr>
          <w:p w14:paraId="68E919A6"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2.08±0.40</w:t>
            </w:r>
          </w:p>
        </w:tc>
      </w:tr>
      <w:tr w:rsidR="00FE668E" w:rsidRPr="00A0761E" w14:paraId="5BDC276E"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D6795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18</w:t>
            </w:r>
          </w:p>
        </w:tc>
        <w:tc>
          <w:tcPr>
            <w:tcW w:w="0" w:type="auto"/>
            <w:tcBorders>
              <w:top w:val="nil"/>
              <w:left w:val="nil"/>
              <w:bottom w:val="single" w:sz="4" w:space="0" w:color="auto"/>
              <w:right w:val="single" w:sz="4" w:space="0" w:color="auto"/>
            </w:tcBorders>
            <w:shd w:val="clear" w:color="auto" w:fill="auto"/>
            <w:noWrap/>
            <w:vAlign w:val="bottom"/>
            <w:hideMark/>
          </w:tcPr>
          <w:p w14:paraId="2EFA4EA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1.76±0.08</w:t>
            </w:r>
          </w:p>
        </w:tc>
        <w:tc>
          <w:tcPr>
            <w:tcW w:w="0" w:type="auto"/>
            <w:tcBorders>
              <w:top w:val="nil"/>
              <w:left w:val="nil"/>
              <w:bottom w:val="single" w:sz="4" w:space="0" w:color="auto"/>
              <w:right w:val="single" w:sz="4" w:space="0" w:color="auto"/>
            </w:tcBorders>
            <w:shd w:val="clear" w:color="auto" w:fill="auto"/>
            <w:noWrap/>
            <w:vAlign w:val="bottom"/>
            <w:hideMark/>
          </w:tcPr>
          <w:p w14:paraId="53A9530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43</w:t>
            </w:r>
          </w:p>
        </w:tc>
        <w:tc>
          <w:tcPr>
            <w:tcW w:w="0" w:type="auto"/>
            <w:tcBorders>
              <w:top w:val="nil"/>
              <w:left w:val="nil"/>
              <w:bottom w:val="single" w:sz="4" w:space="0" w:color="auto"/>
              <w:right w:val="single" w:sz="4" w:space="0" w:color="auto"/>
            </w:tcBorders>
            <w:shd w:val="clear" w:color="auto" w:fill="auto"/>
            <w:noWrap/>
            <w:vAlign w:val="bottom"/>
            <w:hideMark/>
          </w:tcPr>
          <w:p w14:paraId="21E25FD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1.94±0.20</w:t>
            </w:r>
          </w:p>
        </w:tc>
      </w:tr>
      <w:tr w:rsidR="00FE668E" w:rsidRPr="00A0761E" w14:paraId="2AC4F60A"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136E0B"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19</w:t>
            </w:r>
          </w:p>
        </w:tc>
        <w:tc>
          <w:tcPr>
            <w:tcW w:w="0" w:type="auto"/>
            <w:tcBorders>
              <w:top w:val="nil"/>
              <w:left w:val="nil"/>
              <w:bottom w:val="single" w:sz="4" w:space="0" w:color="auto"/>
              <w:right w:val="single" w:sz="4" w:space="0" w:color="auto"/>
            </w:tcBorders>
            <w:shd w:val="clear" w:color="auto" w:fill="auto"/>
            <w:noWrap/>
            <w:vAlign w:val="bottom"/>
            <w:hideMark/>
          </w:tcPr>
          <w:p w14:paraId="2B7178E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0.81±0.20</w:t>
            </w:r>
          </w:p>
        </w:tc>
        <w:tc>
          <w:tcPr>
            <w:tcW w:w="0" w:type="auto"/>
            <w:tcBorders>
              <w:top w:val="nil"/>
              <w:left w:val="nil"/>
              <w:bottom w:val="single" w:sz="4" w:space="0" w:color="auto"/>
              <w:right w:val="single" w:sz="4" w:space="0" w:color="auto"/>
            </w:tcBorders>
            <w:shd w:val="clear" w:color="auto" w:fill="auto"/>
            <w:noWrap/>
            <w:vAlign w:val="bottom"/>
            <w:hideMark/>
          </w:tcPr>
          <w:p w14:paraId="3B383F1D"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44</w:t>
            </w:r>
          </w:p>
        </w:tc>
        <w:tc>
          <w:tcPr>
            <w:tcW w:w="0" w:type="auto"/>
            <w:tcBorders>
              <w:top w:val="nil"/>
              <w:left w:val="nil"/>
              <w:bottom w:val="single" w:sz="4" w:space="0" w:color="auto"/>
              <w:right w:val="single" w:sz="4" w:space="0" w:color="auto"/>
            </w:tcBorders>
            <w:shd w:val="clear" w:color="auto" w:fill="auto"/>
            <w:noWrap/>
            <w:vAlign w:val="bottom"/>
            <w:hideMark/>
          </w:tcPr>
          <w:p w14:paraId="77DA056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76500B8B"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E11A9E"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20</w:t>
            </w:r>
          </w:p>
        </w:tc>
        <w:tc>
          <w:tcPr>
            <w:tcW w:w="0" w:type="auto"/>
            <w:tcBorders>
              <w:top w:val="nil"/>
              <w:left w:val="nil"/>
              <w:bottom w:val="single" w:sz="4" w:space="0" w:color="auto"/>
              <w:right w:val="single" w:sz="4" w:space="0" w:color="auto"/>
            </w:tcBorders>
            <w:shd w:val="clear" w:color="auto" w:fill="auto"/>
            <w:noWrap/>
            <w:vAlign w:val="bottom"/>
            <w:hideMark/>
          </w:tcPr>
          <w:p w14:paraId="6DC6CB2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5.58±0.20</w:t>
            </w:r>
          </w:p>
        </w:tc>
        <w:tc>
          <w:tcPr>
            <w:tcW w:w="0" w:type="auto"/>
            <w:tcBorders>
              <w:top w:val="nil"/>
              <w:left w:val="nil"/>
              <w:bottom w:val="single" w:sz="4" w:space="0" w:color="auto"/>
              <w:right w:val="single" w:sz="4" w:space="0" w:color="auto"/>
            </w:tcBorders>
            <w:shd w:val="clear" w:color="auto" w:fill="auto"/>
            <w:noWrap/>
            <w:vAlign w:val="bottom"/>
            <w:hideMark/>
          </w:tcPr>
          <w:p w14:paraId="7E6CB15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45</w:t>
            </w:r>
          </w:p>
        </w:tc>
        <w:tc>
          <w:tcPr>
            <w:tcW w:w="0" w:type="auto"/>
            <w:tcBorders>
              <w:top w:val="nil"/>
              <w:left w:val="nil"/>
              <w:bottom w:val="single" w:sz="4" w:space="0" w:color="auto"/>
              <w:right w:val="single" w:sz="4" w:space="0" w:color="auto"/>
            </w:tcBorders>
            <w:shd w:val="clear" w:color="auto" w:fill="auto"/>
            <w:noWrap/>
            <w:vAlign w:val="bottom"/>
            <w:hideMark/>
          </w:tcPr>
          <w:p w14:paraId="2ADD007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2.08±0.59</w:t>
            </w:r>
          </w:p>
        </w:tc>
      </w:tr>
      <w:tr w:rsidR="00FE668E" w:rsidRPr="00A0761E" w14:paraId="67212198"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17E0B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bottom"/>
            <w:hideMark/>
          </w:tcPr>
          <w:p w14:paraId="2A155AC0"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1.80±0.00</w:t>
            </w:r>
          </w:p>
        </w:tc>
        <w:tc>
          <w:tcPr>
            <w:tcW w:w="0" w:type="auto"/>
            <w:tcBorders>
              <w:top w:val="nil"/>
              <w:left w:val="nil"/>
              <w:bottom w:val="single" w:sz="4" w:space="0" w:color="auto"/>
              <w:right w:val="single" w:sz="4" w:space="0" w:color="auto"/>
            </w:tcBorders>
            <w:shd w:val="clear" w:color="auto" w:fill="auto"/>
            <w:noWrap/>
            <w:vAlign w:val="bottom"/>
            <w:hideMark/>
          </w:tcPr>
          <w:p w14:paraId="1047320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46</w:t>
            </w:r>
          </w:p>
        </w:tc>
        <w:tc>
          <w:tcPr>
            <w:tcW w:w="0" w:type="auto"/>
            <w:tcBorders>
              <w:top w:val="nil"/>
              <w:left w:val="nil"/>
              <w:bottom w:val="single" w:sz="4" w:space="0" w:color="auto"/>
              <w:right w:val="single" w:sz="4" w:space="0" w:color="auto"/>
            </w:tcBorders>
            <w:shd w:val="clear" w:color="auto" w:fill="auto"/>
            <w:noWrap/>
            <w:vAlign w:val="bottom"/>
            <w:hideMark/>
          </w:tcPr>
          <w:p w14:paraId="1657B5F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6C9DD9C6"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44E62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22</w:t>
            </w:r>
          </w:p>
        </w:tc>
        <w:tc>
          <w:tcPr>
            <w:tcW w:w="0" w:type="auto"/>
            <w:tcBorders>
              <w:top w:val="nil"/>
              <w:left w:val="nil"/>
              <w:bottom w:val="single" w:sz="4" w:space="0" w:color="auto"/>
              <w:right w:val="single" w:sz="4" w:space="0" w:color="auto"/>
            </w:tcBorders>
            <w:shd w:val="clear" w:color="auto" w:fill="auto"/>
            <w:noWrap/>
            <w:vAlign w:val="bottom"/>
            <w:hideMark/>
          </w:tcPr>
          <w:p w14:paraId="5C3F7DA0"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1.09±0.20</w:t>
            </w:r>
          </w:p>
        </w:tc>
        <w:tc>
          <w:tcPr>
            <w:tcW w:w="0" w:type="auto"/>
            <w:tcBorders>
              <w:top w:val="nil"/>
              <w:left w:val="nil"/>
              <w:bottom w:val="single" w:sz="4" w:space="0" w:color="auto"/>
              <w:right w:val="single" w:sz="4" w:space="0" w:color="auto"/>
            </w:tcBorders>
            <w:shd w:val="clear" w:color="auto" w:fill="auto"/>
            <w:noWrap/>
            <w:vAlign w:val="bottom"/>
            <w:hideMark/>
          </w:tcPr>
          <w:p w14:paraId="0AC35A3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47</w:t>
            </w:r>
          </w:p>
        </w:tc>
        <w:tc>
          <w:tcPr>
            <w:tcW w:w="0" w:type="auto"/>
            <w:tcBorders>
              <w:top w:val="nil"/>
              <w:left w:val="nil"/>
              <w:bottom w:val="single" w:sz="4" w:space="0" w:color="auto"/>
              <w:right w:val="single" w:sz="4" w:space="0" w:color="auto"/>
            </w:tcBorders>
            <w:shd w:val="clear" w:color="auto" w:fill="auto"/>
            <w:noWrap/>
            <w:vAlign w:val="bottom"/>
            <w:hideMark/>
          </w:tcPr>
          <w:p w14:paraId="0367AEF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57AC29BA"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759380"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23</w:t>
            </w:r>
          </w:p>
        </w:tc>
        <w:tc>
          <w:tcPr>
            <w:tcW w:w="0" w:type="auto"/>
            <w:tcBorders>
              <w:top w:val="nil"/>
              <w:left w:val="nil"/>
              <w:bottom w:val="single" w:sz="4" w:space="0" w:color="auto"/>
              <w:right w:val="single" w:sz="4" w:space="0" w:color="auto"/>
            </w:tcBorders>
            <w:shd w:val="clear" w:color="auto" w:fill="auto"/>
            <w:noWrap/>
            <w:vAlign w:val="bottom"/>
            <w:hideMark/>
          </w:tcPr>
          <w:p w14:paraId="52A88F4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3.76±0.40</w:t>
            </w:r>
          </w:p>
        </w:tc>
        <w:tc>
          <w:tcPr>
            <w:tcW w:w="0" w:type="auto"/>
            <w:tcBorders>
              <w:top w:val="nil"/>
              <w:left w:val="nil"/>
              <w:bottom w:val="single" w:sz="4" w:space="0" w:color="auto"/>
              <w:right w:val="single" w:sz="4" w:space="0" w:color="auto"/>
            </w:tcBorders>
            <w:shd w:val="clear" w:color="auto" w:fill="auto"/>
            <w:noWrap/>
            <w:vAlign w:val="bottom"/>
            <w:hideMark/>
          </w:tcPr>
          <w:p w14:paraId="278CB743"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48</w:t>
            </w:r>
          </w:p>
        </w:tc>
        <w:tc>
          <w:tcPr>
            <w:tcW w:w="0" w:type="auto"/>
            <w:tcBorders>
              <w:top w:val="nil"/>
              <w:left w:val="nil"/>
              <w:bottom w:val="single" w:sz="4" w:space="0" w:color="auto"/>
              <w:right w:val="single" w:sz="4" w:space="0" w:color="auto"/>
            </w:tcBorders>
            <w:shd w:val="clear" w:color="auto" w:fill="auto"/>
            <w:noWrap/>
            <w:vAlign w:val="bottom"/>
            <w:hideMark/>
          </w:tcPr>
          <w:p w14:paraId="5C5F4879"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1485A37F"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F5E91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24</w:t>
            </w:r>
          </w:p>
        </w:tc>
        <w:tc>
          <w:tcPr>
            <w:tcW w:w="0" w:type="auto"/>
            <w:tcBorders>
              <w:top w:val="nil"/>
              <w:left w:val="nil"/>
              <w:bottom w:val="single" w:sz="4" w:space="0" w:color="auto"/>
              <w:right w:val="single" w:sz="4" w:space="0" w:color="auto"/>
            </w:tcBorders>
            <w:shd w:val="clear" w:color="auto" w:fill="auto"/>
            <w:noWrap/>
            <w:vAlign w:val="bottom"/>
            <w:hideMark/>
          </w:tcPr>
          <w:p w14:paraId="59FD1A0F"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0.67±0.00</w:t>
            </w:r>
          </w:p>
        </w:tc>
        <w:tc>
          <w:tcPr>
            <w:tcW w:w="0" w:type="auto"/>
            <w:tcBorders>
              <w:top w:val="nil"/>
              <w:left w:val="nil"/>
              <w:bottom w:val="single" w:sz="4" w:space="0" w:color="auto"/>
              <w:right w:val="single" w:sz="4" w:space="0" w:color="auto"/>
            </w:tcBorders>
            <w:shd w:val="clear" w:color="auto" w:fill="auto"/>
            <w:noWrap/>
            <w:vAlign w:val="bottom"/>
            <w:hideMark/>
          </w:tcPr>
          <w:p w14:paraId="5DDD9C72"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49</w:t>
            </w:r>
          </w:p>
        </w:tc>
        <w:tc>
          <w:tcPr>
            <w:tcW w:w="0" w:type="auto"/>
            <w:tcBorders>
              <w:top w:val="nil"/>
              <w:left w:val="nil"/>
              <w:bottom w:val="single" w:sz="4" w:space="0" w:color="auto"/>
              <w:right w:val="single" w:sz="4" w:space="0" w:color="auto"/>
            </w:tcBorders>
            <w:shd w:val="clear" w:color="auto" w:fill="auto"/>
            <w:noWrap/>
            <w:vAlign w:val="bottom"/>
            <w:hideMark/>
          </w:tcPr>
          <w:p w14:paraId="19C7A9F1"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1.23±0.00</w:t>
            </w:r>
          </w:p>
        </w:tc>
      </w:tr>
      <w:tr w:rsidR="00FE668E" w:rsidRPr="00A0761E" w14:paraId="09DBDA62" w14:textId="77777777" w:rsidTr="00A0761E">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94827A"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25</w:t>
            </w:r>
          </w:p>
        </w:tc>
        <w:tc>
          <w:tcPr>
            <w:tcW w:w="0" w:type="auto"/>
            <w:tcBorders>
              <w:top w:val="nil"/>
              <w:left w:val="nil"/>
              <w:bottom w:val="single" w:sz="4" w:space="0" w:color="auto"/>
              <w:right w:val="single" w:sz="4" w:space="0" w:color="auto"/>
            </w:tcBorders>
            <w:shd w:val="clear" w:color="auto" w:fill="auto"/>
            <w:noWrap/>
            <w:vAlign w:val="bottom"/>
            <w:hideMark/>
          </w:tcPr>
          <w:p w14:paraId="515E739C"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0.95±0.40</w:t>
            </w:r>
          </w:p>
        </w:tc>
        <w:tc>
          <w:tcPr>
            <w:tcW w:w="0" w:type="auto"/>
            <w:tcBorders>
              <w:top w:val="nil"/>
              <w:left w:val="nil"/>
              <w:bottom w:val="single" w:sz="4" w:space="0" w:color="auto"/>
              <w:right w:val="single" w:sz="4" w:space="0" w:color="auto"/>
            </w:tcBorders>
            <w:shd w:val="clear" w:color="auto" w:fill="auto"/>
            <w:noWrap/>
            <w:vAlign w:val="bottom"/>
            <w:hideMark/>
          </w:tcPr>
          <w:p w14:paraId="2F861A17"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宋体" w:eastAsia="宋体" w:hAnsi="宋体" w:cs="Times New Roman" w:hint="eastAsia"/>
                <w:color w:val="000000"/>
                <w:kern w:val="0"/>
                <w:sz w:val="20"/>
                <w:szCs w:val="20"/>
              </w:rPr>
              <w:t>市售</w:t>
            </w:r>
            <w:r w:rsidRPr="00A0761E">
              <w:rPr>
                <w:rFonts w:ascii="Times New Roman" w:eastAsia="宋体" w:hAnsi="Times New Roman" w:cs="Times New Roman"/>
                <w:color w:val="000000"/>
                <w:kern w:val="0"/>
                <w:sz w:val="20"/>
                <w:szCs w:val="20"/>
              </w:rPr>
              <w:t>50</w:t>
            </w:r>
          </w:p>
        </w:tc>
        <w:tc>
          <w:tcPr>
            <w:tcW w:w="0" w:type="auto"/>
            <w:tcBorders>
              <w:top w:val="nil"/>
              <w:left w:val="nil"/>
              <w:bottom w:val="single" w:sz="4" w:space="0" w:color="auto"/>
              <w:right w:val="single" w:sz="4" w:space="0" w:color="auto"/>
            </w:tcBorders>
            <w:shd w:val="clear" w:color="auto" w:fill="auto"/>
            <w:noWrap/>
            <w:vAlign w:val="bottom"/>
            <w:hideMark/>
          </w:tcPr>
          <w:p w14:paraId="46A3A5D8" w14:textId="77777777" w:rsidR="00A0761E" w:rsidRPr="00A0761E" w:rsidRDefault="00A0761E" w:rsidP="00A0761E">
            <w:pPr>
              <w:widowControl/>
              <w:jc w:val="center"/>
              <w:rPr>
                <w:rFonts w:ascii="Times New Roman" w:eastAsia="宋体" w:hAnsi="Times New Roman" w:cs="Times New Roman"/>
                <w:color w:val="000000"/>
                <w:kern w:val="0"/>
                <w:sz w:val="20"/>
                <w:szCs w:val="20"/>
              </w:rPr>
            </w:pPr>
            <w:r w:rsidRPr="00A0761E">
              <w:rPr>
                <w:rFonts w:ascii="Times New Roman" w:eastAsia="宋体" w:hAnsi="Times New Roman" w:cs="Times New Roman"/>
                <w:color w:val="000000"/>
                <w:kern w:val="0"/>
                <w:sz w:val="20"/>
                <w:szCs w:val="20"/>
              </w:rPr>
              <w:t>0.81±0.20</w:t>
            </w:r>
          </w:p>
        </w:tc>
      </w:tr>
    </w:tbl>
    <w:p w14:paraId="0C789024" w14:textId="32757B6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bookmarkStart w:id="92" w:name="_Hlk179026832"/>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S5</w:t>
      </w:r>
      <w:r>
        <w:rPr>
          <w:rFonts w:ascii="Times New Roman" w:eastAsia="宋体" w:hAnsi="Times New Roman" w:cs="Times New Roman" w:hint="eastAsia"/>
          <w:sz w:val="24"/>
          <w:szCs w:val="24"/>
        </w:rPr>
        <w:t>是对搜集的</w:t>
      </w:r>
      <w:r>
        <w:rPr>
          <w:rFonts w:ascii="Times New Roman" w:eastAsia="宋体" w:hAnsi="Times New Roman" w:cs="Times New Roman" w:hint="eastAsia"/>
          <w:sz w:val="24"/>
          <w:szCs w:val="24"/>
        </w:rPr>
        <w:t>50</w:t>
      </w:r>
      <w:r>
        <w:rPr>
          <w:rFonts w:ascii="Times New Roman" w:eastAsia="宋体" w:hAnsi="Times New Roman" w:cs="Times New Roman" w:hint="eastAsia"/>
          <w:sz w:val="24"/>
          <w:szCs w:val="24"/>
        </w:rPr>
        <w:t>款市售食用亚麻籽（粉）酸价检测数据。可以看出，</w:t>
      </w:r>
      <w:r>
        <w:rPr>
          <w:rFonts w:ascii="Times New Roman" w:eastAsia="宋体" w:hAnsi="Times New Roman" w:cs="Times New Roman" w:hint="eastAsia"/>
          <w:sz w:val="24"/>
          <w:szCs w:val="24"/>
        </w:rPr>
        <w:t>44</w:t>
      </w:r>
      <w:r>
        <w:rPr>
          <w:rFonts w:ascii="Times New Roman" w:eastAsia="宋体" w:hAnsi="Times New Roman" w:cs="Times New Roman" w:hint="eastAsia"/>
          <w:sz w:val="24"/>
          <w:szCs w:val="24"/>
        </w:rPr>
        <w:t>款市售食用亚麻籽（粉）酸价数值未超过</w:t>
      </w:r>
      <w:r>
        <w:rPr>
          <w:rFonts w:ascii="Times New Roman" w:eastAsia="宋体" w:hAnsi="Times New Roman" w:cs="Times New Roman" w:hint="eastAsia"/>
          <w:sz w:val="24"/>
          <w:szCs w:val="24"/>
        </w:rPr>
        <w:t>3.0mg/g</w:t>
      </w:r>
      <w:r>
        <w:rPr>
          <w:rFonts w:ascii="Times New Roman" w:eastAsia="宋体" w:hAnsi="Times New Roman" w:cs="Times New Roman" w:hint="eastAsia"/>
          <w:sz w:val="24"/>
          <w:szCs w:val="24"/>
        </w:rPr>
        <w:t>。</w:t>
      </w:r>
    </w:p>
    <w:bookmarkEnd w:id="92"/>
    <w:p w14:paraId="083E7A64" w14:textId="7777777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对于过氧化值，标准制定团队测试数据整理如下表所示：</w:t>
      </w:r>
    </w:p>
    <w:p w14:paraId="5FEA027A" w14:textId="600BF2B6" w:rsidR="0033509C" w:rsidRDefault="00000000">
      <w:pPr>
        <w:adjustRightInd w:val="0"/>
        <w:snapToGrid w:val="0"/>
        <w:spacing w:beforeLines="50" w:before="156" w:line="360" w:lineRule="auto"/>
        <w:ind w:firstLineChars="200" w:firstLine="420"/>
        <w:jc w:val="center"/>
        <w:rPr>
          <w:rFonts w:ascii="Times New Roman" w:eastAsia="宋体" w:hAnsi="Times New Roman" w:cs="Times New Roman"/>
          <w:sz w:val="24"/>
          <w:szCs w:val="24"/>
        </w:rPr>
      </w:pPr>
      <w:r>
        <w:rPr>
          <w:rFonts w:ascii="黑体" w:eastAsia="黑体" w:hAnsi="宋体" w:cs="宋体" w:hint="eastAsia"/>
          <w:bCs/>
          <w:color w:val="000000"/>
          <w:kern w:val="0"/>
        </w:rPr>
        <w:t>表S6 样品批次2低温冷</w:t>
      </w:r>
      <w:proofErr w:type="gramStart"/>
      <w:r>
        <w:rPr>
          <w:rFonts w:ascii="黑体" w:eastAsia="黑体" w:hAnsi="宋体" w:cs="宋体" w:hint="eastAsia"/>
          <w:bCs/>
          <w:color w:val="000000"/>
          <w:kern w:val="0"/>
        </w:rPr>
        <w:t>榨</w:t>
      </w:r>
      <w:proofErr w:type="gramEnd"/>
      <w:r>
        <w:rPr>
          <w:rFonts w:ascii="黑体" w:eastAsia="黑体" w:hAnsi="宋体" w:cs="宋体" w:hint="eastAsia"/>
          <w:bCs/>
          <w:color w:val="000000"/>
          <w:kern w:val="0"/>
        </w:rPr>
        <w:t>的亚麻籽油过氧化值</w:t>
      </w:r>
    </w:p>
    <w:tbl>
      <w:tblPr>
        <w:tblW w:w="4998" w:type="pct"/>
        <w:tblLook w:val="04A0" w:firstRow="1" w:lastRow="0" w:firstColumn="1" w:lastColumn="0" w:noHBand="0" w:noVBand="1"/>
      </w:tblPr>
      <w:tblGrid>
        <w:gridCol w:w="2257"/>
        <w:gridCol w:w="1763"/>
        <w:gridCol w:w="2510"/>
        <w:gridCol w:w="1763"/>
      </w:tblGrid>
      <w:tr w:rsidR="0033509C" w14:paraId="15EF42E0"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6DEC58" w14:textId="386696C9"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10C6A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A10673"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r>
              <w:rPr>
                <w:rFonts w:ascii="Times New Roman" w:eastAsia="宋体" w:hAnsi="Times New Roman" w:cs="Times New Roman"/>
                <w:color w:val="000000"/>
                <w:kern w:val="0"/>
                <w:sz w:val="22"/>
                <w:lang w:bidi="ar"/>
              </w:rPr>
              <w:t>/</w:t>
            </w:r>
            <w:r>
              <w:rPr>
                <w:rFonts w:ascii="宋体" w:eastAsia="宋体" w:hAnsi="宋体" w:cs="宋体" w:hint="eastAsia"/>
                <w:color w:val="000000"/>
                <w:kern w:val="0"/>
                <w:sz w:val="22"/>
                <w:lang w:bidi="ar"/>
              </w:rPr>
              <w:t>批次</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813C33"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r>
      <w:tr w:rsidR="0033509C" w14:paraId="0872B363"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E556C1"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黄胡麻</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3DF99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9DCB29"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87B68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092140C8"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589BF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9</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64BCC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AC15C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7</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CB950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r>
      <w:tr w:rsidR="0033509C" w14:paraId="1AF3F511"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BEE93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75--11-5</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58B1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B4EBD5"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9</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C8305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6B4931CB"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0D572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轮选叁号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D47D0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CDEE5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3D71F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0.02±0.01</w:t>
            </w:r>
          </w:p>
        </w:tc>
      </w:tr>
      <w:tr w:rsidR="0033509C" w14:paraId="7F7F40C6"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0833A0"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轮选二号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B17D2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1A4C8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F5D1D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5ABD627F"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E4E3D0"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内亚六号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04946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BD23B5"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0FA1C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0.02±0.01</w:t>
            </w:r>
          </w:p>
        </w:tc>
      </w:tr>
      <w:tr w:rsidR="0033509C" w14:paraId="61C22881"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7885D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内亚九号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B4666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CA0FBC"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坝九（</w:t>
            </w:r>
            <w:r>
              <w:rPr>
                <w:rFonts w:ascii="Times New Roman" w:eastAsia="宋体" w:hAnsi="Times New Roman" w:cs="Times New Roman"/>
                <w:color w:val="000000"/>
                <w:kern w:val="0"/>
                <w:sz w:val="22"/>
                <w:lang w:bidi="ar"/>
              </w:rPr>
              <w:t>2012</w:t>
            </w:r>
            <w:r>
              <w:rPr>
                <w:rFonts w:ascii="宋体" w:eastAsia="宋体" w:hAnsi="宋体" w:cs="宋体" w:hint="eastAsia"/>
                <w:color w:val="000000"/>
                <w:kern w:val="0"/>
                <w:sz w:val="22"/>
                <w:lang w:bidi="ar"/>
              </w:rPr>
              <w:t>年）</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CA523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425067A7"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98D32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13</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EA37E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7012CF"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坝九（</w:t>
            </w:r>
            <w:r>
              <w:rPr>
                <w:rFonts w:ascii="Times New Roman" w:eastAsia="宋体" w:hAnsi="Times New Roman" w:cs="Times New Roman"/>
                <w:color w:val="000000"/>
                <w:kern w:val="0"/>
                <w:sz w:val="22"/>
                <w:lang w:bidi="ar"/>
              </w:rPr>
              <w:t>2013</w:t>
            </w:r>
            <w:r>
              <w:rPr>
                <w:rFonts w:ascii="宋体" w:eastAsia="宋体" w:hAnsi="宋体" w:cs="宋体" w:hint="eastAsia"/>
                <w:color w:val="000000"/>
                <w:kern w:val="0"/>
                <w:sz w:val="22"/>
                <w:lang w:bidi="ar"/>
              </w:rPr>
              <w:t>年）</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8E39E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r w:rsidR="0033509C" w14:paraId="106A0087"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A545F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79D57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FF3409"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坝</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号（河北）</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7C162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269B9F8B"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A2FD4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r>
              <w:rPr>
                <w:rFonts w:ascii="Times New Roman" w:eastAsia="宋体" w:hAnsi="Times New Roman" w:cs="Times New Roman"/>
                <w:color w:val="000000"/>
                <w:kern w:val="0"/>
                <w:sz w:val="22"/>
                <w:lang w:bidi="ar"/>
              </w:rPr>
              <w:t>10</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DB880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FDBCF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2012</w:t>
            </w:r>
            <w:r>
              <w:rPr>
                <w:rFonts w:ascii="宋体" w:eastAsia="宋体" w:hAnsi="宋体" w:cs="宋体" w:hint="eastAsia"/>
                <w:color w:val="000000"/>
                <w:kern w:val="0"/>
                <w:sz w:val="22"/>
                <w:lang w:bidi="ar"/>
              </w:rPr>
              <w:t>年）</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46724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r>
      <w:tr w:rsidR="0033509C" w14:paraId="5BB4CA81"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445F1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宁</w:t>
            </w:r>
            <w:r>
              <w:rPr>
                <w:rFonts w:ascii="Times New Roman" w:eastAsia="宋体" w:hAnsi="Times New Roman" w:cs="Times New Roman"/>
                <w:color w:val="000000"/>
                <w:kern w:val="0"/>
                <w:sz w:val="22"/>
                <w:lang w:bidi="ar"/>
              </w:rPr>
              <w:t>101-11</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00D16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6E4F0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12</w:t>
            </w:r>
            <w:r>
              <w:rPr>
                <w:rFonts w:ascii="宋体" w:eastAsia="宋体" w:hAnsi="宋体" w:cs="宋体" w:hint="eastAsia"/>
                <w:color w:val="000000"/>
                <w:kern w:val="0"/>
                <w:sz w:val="22"/>
                <w:lang w:bidi="ar"/>
              </w:rPr>
              <w:t>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2013</w:t>
            </w:r>
            <w:r>
              <w:rPr>
                <w:rFonts w:ascii="宋体" w:eastAsia="宋体" w:hAnsi="宋体" w:cs="宋体" w:hint="eastAsia"/>
                <w:color w:val="000000"/>
                <w:kern w:val="0"/>
                <w:sz w:val="22"/>
                <w:lang w:bidi="ar"/>
              </w:rPr>
              <w:t>年）</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BC8D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5100743D"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C98E0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873</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599FB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512A2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坝亚十一号</w:t>
            </w:r>
            <w:proofErr w:type="gramEnd"/>
            <w:r>
              <w:rPr>
                <w:rFonts w:ascii="宋体" w:eastAsia="宋体" w:hAnsi="宋体" w:cs="宋体" w:hint="eastAsia"/>
                <w:color w:val="000000"/>
                <w:kern w:val="0"/>
                <w:sz w:val="22"/>
                <w:lang w:bidi="ar"/>
              </w:rPr>
              <w:t>（</w:t>
            </w:r>
            <w:r>
              <w:rPr>
                <w:rFonts w:ascii="Times New Roman" w:eastAsia="宋体" w:hAnsi="Times New Roman" w:cs="Times New Roman"/>
                <w:color w:val="000000"/>
                <w:kern w:val="0"/>
                <w:sz w:val="22"/>
                <w:lang w:bidi="ar"/>
              </w:rPr>
              <w:t>2011</w:t>
            </w:r>
            <w:r>
              <w:rPr>
                <w:rFonts w:ascii="宋体" w:eastAsia="宋体" w:hAnsi="宋体" w:cs="宋体" w:hint="eastAsia"/>
                <w:color w:val="000000"/>
                <w:kern w:val="0"/>
                <w:sz w:val="22"/>
                <w:lang w:bidi="ar"/>
              </w:rPr>
              <w:t>年）</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CA67E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3E5CDB9B"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781CE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r>
              <w:rPr>
                <w:rFonts w:ascii="Times New Roman" w:eastAsia="宋体" w:hAnsi="Times New Roman" w:cs="Times New Roman"/>
                <w:color w:val="000000"/>
                <w:kern w:val="0"/>
                <w:sz w:val="22"/>
                <w:lang w:bidi="ar"/>
              </w:rPr>
              <w:t>22</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F9B47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8D1E50"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r>
              <w:rPr>
                <w:rFonts w:ascii="Times New Roman" w:eastAsia="宋体" w:hAnsi="Times New Roman" w:cs="Times New Roman"/>
                <w:color w:val="000000"/>
                <w:kern w:val="0"/>
                <w:sz w:val="22"/>
                <w:lang w:bidi="ar"/>
              </w:rPr>
              <w:t>19</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D097D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61949E59"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61A95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r>
              <w:rPr>
                <w:rFonts w:ascii="Times New Roman" w:eastAsia="宋体" w:hAnsi="Times New Roman" w:cs="Times New Roman"/>
                <w:color w:val="000000"/>
                <w:kern w:val="0"/>
                <w:sz w:val="22"/>
                <w:lang w:bidi="ar"/>
              </w:rPr>
              <w:t>23</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AB4FB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1F08A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9614w-4</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9B1C2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2B0ED9B1"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8B986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r>
              <w:rPr>
                <w:rFonts w:ascii="Times New Roman" w:eastAsia="宋体" w:hAnsi="Times New Roman" w:cs="Times New Roman"/>
                <w:color w:val="000000"/>
                <w:kern w:val="0"/>
                <w:sz w:val="22"/>
                <w:lang w:bidi="ar"/>
              </w:rPr>
              <w:t>11</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6323C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605A2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r>
              <w:rPr>
                <w:rFonts w:ascii="Times New Roman" w:eastAsia="宋体" w:hAnsi="Times New Roman" w:cs="Times New Roman"/>
                <w:color w:val="000000"/>
                <w:kern w:val="0"/>
                <w:sz w:val="22"/>
                <w:lang w:bidi="ar"/>
              </w:rPr>
              <w:t>17</w:t>
            </w:r>
            <w:r>
              <w:rPr>
                <w:rFonts w:ascii="宋体" w:eastAsia="宋体" w:hAnsi="宋体" w:cs="宋体" w:hint="eastAsia"/>
                <w:color w:val="000000"/>
                <w:kern w:val="0"/>
                <w:sz w:val="22"/>
                <w:lang w:bidi="ar"/>
              </w:rPr>
              <w:t>号</w:t>
            </w:r>
            <w:proofErr w:type="gramEnd"/>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6EF08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0.01±0.01</w:t>
            </w:r>
          </w:p>
        </w:tc>
      </w:tr>
      <w:tr w:rsidR="0033509C" w14:paraId="7F60082E" w14:textId="77777777">
        <w:trPr>
          <w:trHeight w:val="300"/>
        </w:trPr>
        <w:tc>
          <w:tcPr>
            <w:tcW w:w="144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C222E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9622</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C2F72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0.04±0.00</w:t>
            </w:r>
          </w:p>
        </w:tc>
        <w:tc>
          <w:tcPr>
            <w:tcW w:w="159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9156C8"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伊亚</w:t>
            </w:r>
            <w:r>
              <w:rPr>
                <w:rFonts w:ascii="Times New Roman" w:eastAsia="宋体" w:hAnsi="Times New Roman" w:cs="Times New Roman"/>
                <w:color w:val="000000"/>
                <w:kern w:val="0"/>
                <w:sz w:val="22"/>
                <w:lang w:bidi="ar"/>
              </w:rPr>
              <w:t>4</w:t>
            </w:r>
            <w:r>
              <w:rPr>
                <w:rFonts w:ascii="宋体" w:eastAsia="宋体" w:hAnsi="宋体" w:cs="宋体" w:hint="eastAsia"/>
                <w:color w:val="000000"/>
                <w:kern w:val="0"/>
                <w:sz w:val="22"/>
                <w:lang w:bidi="ar"/>
              </w:rPr>
              <w:t>号</w:t>
            </w:r>
          </w:p>
        </w:tc>
        <w:tc>
          <w:tcPr>
            <w:tcW w:w="97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BB23F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bl>
    <w:p w14:paraId="2226CF2A" w14:textId="52B375E2"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S6</w:t>
      </w:r>
      <w:r>
        <w:rPr>
          <w:rFonts w:ascii="Times New Roman" w:eastAsia="宋体" w:hAnsi="Times New Roman" w:cs="Times New Roman" w:hint="eastAsia"/>
          <w:sz w:val="24"/>
          <w:szCs w:val="24"/>
        </w:rPr>
        <w:t>为样品批次</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的亚麻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低温冷</w:t>
      </w:r>
      <w:proofErr w:type="gramStart"/>
      <w:r>
        <w:rPr>
          <w:rFonts w:ascii="Times New Roman" w:eastAsia="宋体" w:hAnsi="Times New Roman" w:cs="Times New Roman" w:hint="eastAsia"/>
          <w:sz w:val="24"/>
          <w:szCs w:val="24"/>
        </w:rPr>
        <w:t>榨</w:t>
      </w:r>
      <w:proofErr w:type="gramEnd"/>
      <w:r>
        <w:rPr>
          <w:rFonts w:ascii="Times New Roman" w:eastAsia="宋体" w:hAnsi="Times New Roman" w:cs="Times New Roman" w:hint="eastAsia"/>
          <w:sz w:val="24"/>
          <w:szCs w:val="24"/>
        </w:rPr>
        <w:t>所得亚麻籽油的过氧化值测定结果。由表可得，</w:t>
      </w:r>
      <w:r>
        <w:rPr>
          <w:rFonts w:ascii="Times New Roman" w:eastAsia="宋体" w:hAnsi="Times New Roman" w:cs="Times New Roman" w:hint="eastAsia"/>
          <w:sz w:val="24"/>
          <w:szCs w:val="24"/>
        </w:rPr>
        <w:t>32</w:t>
      </w:r>
      <w:r>
        <w:rPr>
          <w:rFonts w:ascii="Times New Roman" w:eastAsia="宋体" w:hAnsi="Times New Roman" w:cs="Times New Roman" w:hint="eastAsia"/>
          <w:sz w:val="24"/>
          <w:szCs w:val="24"/>
        </w:rPr>
        <w:t>种亚麻籽冷</w:t>
      </w:r>
      <w:proofErr w:type="gramStart"/>
      <w:r>
        <w:rPr>
          <w:rFonts w:ascii="Times New Roman" w:eastAsia="宋体" w:hAnsi="Times New Roman" w:cs="Times New Roman" w:hint="eastAsia"/>
          <w:sz w:val="24"/>
          <w:szCs w:val="24"/>
        </w:rPr>
        <w:t>榨</w:t>
      </w:r>
      <w:proofErr w:type="gramEnd"/>
      <w:r>
        <w:rPr>
          <w:rFonts w:ascii="Times New Roman" w:eastAsia="宋体" w:hAnsi="Times New Roman" w:cs="Times New Roman" w:hint="eastAsia"/>
          <w:sz w:val="24"/>
          <w:szCs w:val="24"/>
        </w:rPr>
        <w:t>所得亚麻籽油的过氧化值范围为</w:t>
      </w:r>
      <w:r>
        <w:rPr>
          <w:rFonts w:ascii="Times New Roman" w:eastAsia="宋体" w:hAnsi="Times New Roman" w:cs="Times New Roman" w:hint="eastAsia"/>
          <w:sz w:val="24"/>
          <w:szCs w:val="24"/>
        </w:rPr>
        <w:t>0.01~0.04g/100g</w:t>
      </w:r>
      <w:r>
        <w:rPr>
          <w:rFonts w:ascii="Times New Roman" w:eastAsia="宋体" w:hAnsi="Times New Roman" w:cs="Times New Roman" w:hint="eastAsia"/>
          <w:sz w:val="24"/>
          <w:szCs w:val="24"/>
        </w:rPr>
        <w:t>。</w:t>
      </w:r>
    </w:p>
    <w:p w14:paraId="45E63AE0" w14:textId="49BE4946" w:rsidR="0033509C" w:rsidRDefault="00000000">
      <w:pPr>
        <w:adjustRightInd w:val="0"/>
        <w:snapToGrid w:val="0"/>
        <w:spacing w:beforeLines="50" w:before="156" w:line="360" w:lineRule="auto"/>
        <w:ind w:firstLineChars="200" w:firstLine="420"/>
        <w:jc w:val="center"/>
        <w:rPr>
          <w:rFonts w:ascii="Times New Roman" w:eastAsia="宋体" w:hAnsi="Times New Roman" w:cs="Times New Roman"/>
          <w:sz w:val="24"/>
          <w:szCs w:val="24"/>
        </w:rPr>
      </w:pPr>
      <w:r>
        <w:rPr>
          <w:rFonts w:ascii="黑体" w:eastAsia="黑体" w:hAnsi="宋体" w:cs="宋体" w:hint="eastAsia"/>
          <w:bCs/>
          <w:color w:val="000000"/>
          <w:kern w:val="0"/>
        </w:rPr>
        <w:t>表S7 不同熟制加工条件下食用亚麻籽（粉）的过氧化值</w:t>
      </w:r>
    </w:p>
    <w:tbl>
      <w:tblPr>
        <w:tblW w:w="4998" w:type="pct"/>
        <w:tblLook w:val="04A0" w:firstRow="1" w:lastRow="0" w:firstColumn="1" w:lastColumn="0" w:noHBand="0" w:noVBand="1"/>
      </w:tblPr>
      <w:tblGrid>
        <w:gridCol w:w="2406"/>
        <w:gridCol w:w="1763"/>
        <w:gridCol w:w="2361"/>
        <w:gridCol w:w="1763"/>
      </w:tblGrid>
      <w:tr w:rsidR="0033509C" w14:paraId="2A87B275"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6D7B31" w14:textId="44FE5B43"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1BDC24"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D94D0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r>
              <w:rPr>
                <w:rFonts w:ascii="Times New Roman" w:eastAsia="宋体" w:hAnsi="Times New Roman" w:cs="Times New Roman"/>
                <w:color w:val="000000"/>
                <w:kern w:val="0"/>
                <w:sz w:val="22"/>
                <w:lang w:bidi="ar"/>
              </w:rPr>
              <w:t>/</w:t>
            </w:r>
            <w:r>
              <w:rPr>
                <w:rFonts w:ascii="宋体" w:eastAsia="宋体" w:hAnsi="宋体" w:cs="宋体" w:hint="eastAsia"/>
                <w:color w:val="000000"/>
                <w:kern w:val="0"/>
                <w:sz w:val="22"/>
                <w:lang w:bidi="ar"/>
              </w:rPr>
              <w:t>批次</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6C305A"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r>
      <w:tr w:rsidR="0033509C" w14:paraId="61EB52E9"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D5EA1A"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甘肃黄籽生籽</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82B8B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F62DE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15 130°C10min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4D0CA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03A04520"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D8926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640W6min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7475F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DF7A8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15 130°C20min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6D2E9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430FE750"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888503"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640W10min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639A4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21AB7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15 150°C10min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BBFE1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37E7EB03"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29C6EC"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720W6min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C123E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8C0CE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15 150°C20min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D87AB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0.06±0.01</w:t>
            </w:r>
          </w:p>
        </w:tc>
      </w:tr>
      <w:tr w:rsidR="0033509C" w14:paraId="2556AE53"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2F9E9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lastRenderedPageBreak/>
              <w:t>甘肃黄籽</w:t>
            </w:r>
            <w:r>
              <w:rPr>
                <w:rFonts w:ascii="Times New Roman" w:eastAsia="宋体" w:hAnsi="Times New Roman" w:cs="Times New Roman"/>
                <w:color w:val="000000"/>
                <w:kern w:val="0"/>
                <w:sz w:val="22"/>
                <w:lang w:bidi="ar"/>
              </w:rPr>
              <w:t>720W10min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E3F22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CDA034"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15 170°C10min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87C32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r w:rsidR="0033509C" w14:paraId="73606B43"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6A62FF"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800W6min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6496F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017D9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15 170°C20min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3CED1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0.17±0.02</w:t>
            </w:r>
          </w:p>
        </w:tc>
      </w:tr>
      <w:tr w:rsidR="0033509C" w14:paraId="5D9397A8"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FFD65C"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800W10min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CF6C5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0.03±0.02</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7C85D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 xml:space="preserve">19 </w:t>
            </w:r>
            <w:r>
              <w:rPr>
                <w:rFonts w:ascii="宋体" w:eastAsia="宋体" w:hAnsi="宋体" w:cs="宋体" w:hint="eastAsia"/>
                <w:color w:val="000000"/>
                <w:kern w:val="0"/>
                <w:sz w:val="22"/>
                <w:lang w:bidi="ar"/>
              </w:rPr>
              <w:t>生籽</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28997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7C234A3E"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2E01CB"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130°C10min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07829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29BD6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19 640W6min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536A5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76B15278"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E4270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130°C20min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BA372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E26D2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19 640W10min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82E5A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r>
      <w:tr w:rsidR="0033509C" w14:paraId="66218A71"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B5A9C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150°C10min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3EE53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ECA2C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19 720W6min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2EB6A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r>
      <w:tr w:rsidR="0033509C" w14:paraId="4D553547"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C8FB3A"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150°C20min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5AA24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0.05±0.01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117A0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19 720W10min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843E4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r w:rsidR="0033509C" w14:paraId="5EA885A4"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E9D3B0"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170°C10min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6ADA2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410F59"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19 800W6min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F68DB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0.04±0.00</w:t>
            </w:r>
          </w:p>
        </w:tc>
      </w:tr>
      <w:tr w:rsidR="0033509C" w14:paraId="7D9C4A31"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1BD9B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甘肃黄籽</w:t>
            </w:r>
            <w:r>
              <w:rPr>
                <w:rFonts w:ascii="Times New Roman" w:eastAsia="宋体" w:hAnsi="Times New Roman" w:cs="Times New Roman"/>
                <w:color w:val="000000"/>
                <w:kern w:val="0"/>
                <w:sz w:val="22"/>
                <w:lang w:bidi="ar"/>
              </w:rPr>
              <w:t>170°C20min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7B317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0.05±0.02</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259E16"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19 800W10min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2EAC7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r>
      <w:tr w:rsidR="0033509C" w14:paraId="21789873"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D733A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 xml:space="preserve">15 </w:t>
            </w:r>
            <w:r>
              <w:rPr>
                <w:rFonts w:ascii="宋体" w:eastAsia="宋体" w:hAnsi="宋体" w:cs="宋体" w:hint="eastAsia"/>
                <w:color w:val="000000"/>
                <w:kern w:val="0"/>
                <w:sz w:val="22"/>
                <w:lang w:bidi="ar"/>
              </w:rPr>
              <w:t>生籽</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E4B52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076BC5"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19 130°C10min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BE380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603FD359"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7D2BD3"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15 640W6min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07126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0.04±0.01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59973D"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19 130°C20min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0BE43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29DFD310"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9BD959"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15 640W10min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EDE0E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0.08±0.02</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D9F93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19 150°C10min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3BE57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0.03±0.01</w:t>
            </w:r>
          </w:p>
        </w:tc>
      </w:tr>
      <w:tr w:rsidR="0033509C" w14:paraId="52EC2F41"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B0E0D0"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15 720W6min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AD306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0.05±0.01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7AD8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19 150°C20min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38C50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0.07±0.01</w:t>
            </w:r>
          </w:p>
        </w:tc>
      </w:tr>
      <w:tr w:rsidR="0033509C" w14:paraId="17E6CF24"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DDBEE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15 720W10min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F1B28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0.08±0.02</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59F21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19 170°C10min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A9B73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r w:rsidR="0033509C" w14:paraId="17F07D1B"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A54BDB"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15 800W6min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5BD7B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0.07±0.01</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705CE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19 170°C20min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A9E63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0.06±0.00</w:t>
            </w:r>
          </w:p>
        </w:tc>
      </w:tr>
      <w:tr w:rsidR="0033509C" w14:paraId="050024CF" w14:textId="77777777">
        <w:trPr>
          <w:trHeight w:val="300"/>
        </w:trPr>
        <w:tc>
          <w:tcPr>
            <w:tcW w:w="150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FC3B16"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15 800W10min</w:t>
            </w: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73C9B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0.08±0.02</w:t>
            </w:r>
          </w:p>
        </w:tc>
        <w:tc>
          <w:tcPr>
            <w:tcW w:w="148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0EE5D3" w14:textId="77777777" w:rsidR="0033509C" w:rsidRDefault="0033509C">
            <w:pPr>
              <w:jc w:val="center"/>
              <w:rPr>
                <w:rFonts w:ascii="Times New Roman" w:eastAsia="宋体" w:hAnsi="Times New Roman" w:cs="Times New Roman"/>
                <w:color w:val="000000"/>
                <w:sz w:val="22"/>
              </w:rPr>
            </w:pPr>
          </w:p>
        </w:tc>
        <w:tc>
          <w:tcPr>
            <w:tcW w:w="100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938FCB" w14:textId="77777777" w:rsidR="0033509C" w:rsidRDefault="0033509C">
            <w:pPr>
              <w:jc w:val="center"/>
              <w:rPr>
                <w:rFonts w:ascii="Times New Roman" w:eastAsia="宋体" w:hAnsi="Times New Roman" w:cs="Times New Roman"/>
                <w:color w:val="000000"/>
                <w:sz w:val="22"/>
              </w:rPr>
            </w:pPr>
          </w:p>
        </w:tc>
      </w:tr>
    </w:tbl>
    <w:p w14:paraId="7190C64E" w14:textId="6CFFEC82"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S7</w:t>
      </w:r>
      <w:r>
        <w:rPr>
          <w:rFonts w:ascii="Times New Roman" w:eastAsia="宋体" w:hAnsi="Times New Roman" w:cs="Times New Roman" w:hint="eastAsia"/>
          <w:sz w:val="24"/>
          <w:szCs w:val="24"/>
        </w:rPr>
        <w:t>是熟制加工对食用亚麻籽（粉）品质影响实验中过氧化值的数据。随着熟制温度</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功率的提高和熟制时间的延长，亚麻籽的过氧化值也逐渐提高，最高达</w:t>
      </w:r>
      <w:r>
        <w:rPr>
          <w:rFonts w:ascii="Times New Roman" w:eastAsia="宋体" w:hAnsi="Times New Roman" w:cs="Times New Roman" w:hint="eastAsia"/>
          <w:sz w:val="24"/>
          <w:szCs w:val="24"/>
        </w:rPr>
        <w:t>0.17g/100g</w:t>
      </w:r>
      <w:r>
        <w:rPr>
          <w:rFonts w:ascii="Times New Roman" w:eastAsia="宋体" w:hAnsi="Times New Roman" w:cs="Times New Roman" w:hint="eastAsia"/>
          <w:sz w:val="24"/>
          <w:szCs w:val="24"/>
        </w:rPr>
        <w:t>。</w:t>
      </w:r>
    </w:p>
    <w:p w14:paraId="5A148583" w14:textId="312128E5" w:rsidR="0033509C" w:rsidRDefault="00000000">
      <w:pPr>
        <w:adjustRightInd w:val="0"/>
        <w:snapToGrid w:val="0"/>
        <w:spacing w:beforeLines="50" w:before="156" w:line="360" w:lineRule="auto"/>
        <w:ind w:firstLineChars="200" w:firstLine="420"/>
        <w:jc w:val="center"/>
        <w:rPr>
          <w:rFonts w:ascii="Times New Roman" w:eastAsia="宋体" w:hAnsi="Times New Roman" w:cs="Times New Roman"/>
          <w:sz w:val="24"/>
          <w:szCs w:val="24"/>
        </w:rPr>
      </w:pPr>
      <w:r>
        <w:rPr>
          <w:rFonts w:ascii="黑体" w:eastAsia="黑体" w:hAnsi="宋体" w:cs="宋体" w:hint="eastAsia"/>
          <w:bCs/>
          <w:color w:val="000000"/>
          <w:kern w:val="0"/>
        </w:rPr>
        <w:t>表S8 不同包装储藏条件下食用亚麻籽（粉）的过氧化值</w:t>
      </w:r>
    </w:p>
    <w:tbl>
      <w:tblPr>
        <w:tblW w:w="4998" w:type="pct"/>
        <w:tblLook w:val="04A0" w:firstRow="1" w:lastRow="0" w:firstColumn="1" w:lastColumn="0" w:noHBand="0" w:noVBand="1"/>
      </w:tblPr>
      <w:tblGrid>
        <w:gridCol w:w="2383"/>
        <w:gridCol w:w="1763"/>
        <w:gridCol w:w="2384"/>
        <w:gridCol w:w="1763"/>
      </w:tblGrid>
      <w:tr w:rsidR="0033509C" w14:paraId="43E19F88"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52D113" w14:textId="5E8DE952"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2BA19D"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E3EA75" w14:textId="0BE8EC20"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样品</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A69652"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过氧化值</w:t>
            </w:r>
            <w:r>
              <w:rPr>
                <w:rFonts w:ascii="Times New Roman" w:eastAsia="宋体" w:hAnsi="Times New Roman" w:cs="Times New Roman"/>
                <w:color w:val="000000"/>
                <w:kern w:val="0"/>
                <w:sz w:val="22"/>
                <w:lang w:bidi="ar"/>
              </w:rPr>
              <w:t>g/100g</w:t>
            </w:r>
          </w:p>
        </w:tc>
      </w:tr>
      <w:tr w:rsidR="0033509C" w14:paraId="701C34C3"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B1F2C8" w14:textId="77777777" w:rsidR="0033509C" w:rsidRDefault="00000000">
            <w:pPr>
              <w:widowControl/>
              <w:jc w:val="center"/>
              <w:textAlignment w:val="center"/>
              <w:rPr>
                <w:rFonts w:ascii="宋体" w:eastAsia="宋体" w:hAnsi="宋体" w:cs="宋体" w:hint="eastAsia"/>
                <w:color w:val="000000"/>
                <w:kern w:val="0"/>
                <w:sz w:val="22"/>
                <w:lang w:bidi="ar"/>
              </w:rPr>
            </w:pPr>
            <w:r>
              <w:rPr>
                <w:rFonts w:ascii="Times New Roman" w:eastAsia="宋体" w:hAnsi="Times New Roman" w:cs="Times New Roman"/>
                <w:color w:val="000000"/>
                <w:kern w:val="0"/>
                <w:sz w:val="22"/>
                <w:lang w:bidi="ar"/>
              </w:rPr>
              <w:t>0D</w:t>
            </w:r>
            <w:r>
              <w:rPr>
                <w:rFonts w:ascii="宋体" w:eastAsia="宋体" w:hAnsi="宋体" w:cs="宋体" w:hint="eastAsia"/>
                <w:color w:val="000000"/>
                <w:kern w:val="0"/>
                <w:sz w:val="22"/>
                <w:lang w:bidi="ar"/>
              </w:rPr>
              <w:t>避光真空</w:t>
            </w:r>
          </w:p>
          <w:p w14:paraId="62BBBC58"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35661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997BCF"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18D</w:t>
            </w:r>
            <w:r>
              <w:rPr>
                <w:rFonts w:ascii="Times New Roman" w:eastAsia="宋体" w:hAnsi="Times New Roman" w:cs="Times New Roman"/>
                <w:color w:val="000000"/>
                <w:kern w:val="0"/>
                <w:sz w:val="22"/>
                <w:lang w:bidi="ar"/>
              </w:rPr>
              <w:t>透光非真空</w:t>
            </w:r>
          </w:p>
          <w:p w14:paraId="392F81A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8E9CA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5E561819"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212058"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0D</w:t>
            </w:r>
            <w:r>
              <w:rPr>
                <w:rFonts w:ascii="Times New Roman" w:eastAsia="宋体" w:hAnsi="Times New Roman" w:cs="Times New Roman"/>
                <w:color w:val="000000"/>
                <w:kern w:val="0"/>
                <w:sz w:val="22"/>
                <w:lang w:bidi="ar"/>
              </w:rPr>
              <w:t>避光真空</w:t>
            </w:r>
          </w:p>
          <w:p w14:paraId="62E27B0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978C9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F897A1"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18D</w:t>
            </w:r>
            <w:r>
              <w:rPr>
                <w:rFonts w:ascii="Times New Roman" w:eastAsia="宋体" w:hAnsi="Times New Roman" w:cs="Times New Roman"/>
                <w:color w:val="000000"/>
                <w:kern w:val="0"/>
                <w:sz w:val="22"/>
                <w:lang w:bidi="ar"/>
              </w:rPr>
              <w:t>透光非真空</w:t>
            </w:r>
          </w:p>
          <w:p w14:paraId="78DDC61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06437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20DAF777"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E74D07"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0D</w:t>
            </w:r>
            <w:r>
              <w:rPr>
                <w:rFonts w:ascii="Times New Roman" w:eastAsia="宋体" w:hAnsi="Times New Roman" w:cs="Times New Roman"/>
                <w:color w:val="000000"/>
                <w:kern w:val="0"/>
                <w:sz w:val="22"/>
                <w:lang w:bidi="ar"/>
              </w:rPr>
              <w:t>透光非真空</w:t>
            </w:r>
          </w:p>
          <w:p w14:paraId="6F82C62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F7CFD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EDE5BD"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24D</w:t>
            </w:r>
            <w:r>
              <w:rPr>
                <w:rFonts w:ascii="Times New Roman" w:eastAsia="宋体" w:hAnsi="Times New Roman" w:cs="Times New Roman"/>
                <w:color w:val="000000"/>
                <w:kern w:val="0"/>
                <w:sz w:val="22"/>
                <w:lang w:bidi="ar"/>
              </w:rPr>
              <w:t>避光真空</w:t>
            </w:r>
          </w:p>
          <w:p w14:paraId="2093740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D8023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40133B0F"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545C23"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0D</w:t>
            </w:r>
            <w:r>
              <w:rPr>
                <w:rFonts w:ascii="Times New Roman" w:eastAsia="宋体" w:hAnsi="Times New Roman" w:cs="Times New Roman"/>
                <w:color w:val="000000"/>
                <w:kern w:val="0"/>
                <w:sz w:val="22"/>
                <w:lang w:bidi="ar"/>
              </w:rPr>
              <w:t>透光非真空</w:t>
            </w:r>
          </w:p>
          <w:p w14:paraId="3E5F5E4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B02F5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15183C"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24D</w:t>
            </w:r>
            <w:r>
              <w:rPr>
                <w:rFonts w:ascii="Times New Roman" w:eastAsia="宋体" w:hAnsi="Times New Roman" w:cs="Times New Roman"/>
                <w:color w:val="000000"/>
                <w:kern w:val="0"/>
                <w:sz w:val="22"/>
                <w:lang w:bidi="ar"/>
              </w:rPr>
              <w:t>避光真空</w:t>
            </w:r>
          </w:p>
          <w:p w14:paraId="014FAAE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5C82C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4C71B3D1"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CD770E"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6D</w:t>
            </w:r>
            <w:r>
              <w:rPr>
                <w:rFonts w:ascii="Times New Roman" w:eastAsia="宋体" w:hAnsi="Times New Roman" w:cs="Times New Roman"/>
                <w:color w:val="000000"/>
                <w:kern w:val="0"/>
                <w:sz w:val="22"/>
                <w:lang w:bidi="ar"/>
              </w:rPr>
              <w:t>避光真空</w:t>
            </w:r>
          </w:p>
          <w:p w14:paraId="315D2E4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C60E1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18A668"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24D</w:t>
            </w:r>
            <w:r>
              <w:rPr>
                <w:rFonts w:ascii="Times New Roman" w:eastAsia="宋体" w:hAnsi="Times New Roman" w:cs="Times New Roman"/>
                <w:color w:val="000000"/>
                <w:kern w:val="0"/>
                <w:sz w:val="22"/>
                <w:lang w:bidi="ar"/>
              </w:rPr>
              <w:t>透光非真空</w:t>
            </w:r>
          </w:p>
          <w:p w14:paraId="1FB4DA3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255D1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586256DE"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0C3F0E"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6D</w:t>
            </w:r>
            <w:r>
              <w:rPr>
                <w:rFonts w:ascii="Times New Roman" w:eastAsia="宋体" w:hAnsi="Times New Roman" w:cs="Times New Roman"/>
                <w:color w:val="000000"/>
                <w:kern w:val="0"/>
                <w:sz w:val="22"/>
                <w:lang w:bidi="ar"/>
              </w:rPr>
              <w:t>避光真空</w:t>
            </w:r>
          </w:p>
          <w:p w14:paraId="0DDBC5A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3AF2D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82BAAF"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24D</w:t>
            </w:r>
            <w:r>
              <w:rPr>
                <w:rFonts w:ascii="Times New Roman" w:eastAsia="宋体" w:hAnsi="Times New Roman" w:cs="Times New Roman"/>
                <w:color w:val="000000"/>
                <w:kern w:val="0"/>
                <w:sz w:val="22"/>
                <w:lang w:bidi="ar"/>
              </w:rPr>
              <w:t>透光非真空</w:t>
            </w:r>
          </w:p>
          <w:p w14:paraId="7D40953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A9C11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529EDCAA"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AB5A9D"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6D</w:t>
            </w:r>
            <w:r>
              <w:rPr>
                <w:rFonts w:ascii="Times New Roman" w:eastAsia="宋体" w:hAnsi="Times New Roman" w:cs="Times New Roman"/>
                <w:color w:val="000000"/>
                <w:kern w:val="0"/>
                <w:sz w:val="22"/>
                <w:lang w:bidi="ar"/>
              </w:rPr>
              <w:t>透光非真空</w:t>
            </w:r>
          </w:p>
          <w:p w14:paraId="7BC01C5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0B1CC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5ADCFA"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30D</w:t>
            </w:r>
            <w:r>
              <w:rPr>
                <w:rFonts w:ascii="Times New Roman" w:eastAsia="宋体" w:hAnsi="Times New Roman" w:cs="Times New Roman"/>
                <w:color w:val="000000"/>
                <w:kern w:val="0"/>
                <w:sz w:val="22"/>
                <w:lang w:bidi="ar"/>
              </w:rPr>
              <w:t>避光真空</w:t>
            </w:r>
          </w:p>
          <w:p w14:paraId="7DDC138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E5D81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7308F15D"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845387"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6D</w:t>
            </w:r>
            <w:r>
              <w:rPr>
                <w:rFonts w:ascii="Times New Roman" w:eastAsia="宋体" w:hAnsi="Times New Roman" w:cs="Times New Roman"/>
                <w:color w:val="000000"/>
                <w:kern w:val="0"/>
                <w:sz w:val="22"/>
                <w:lang w:bidi="ar"/>
              </w:rPr>
              <w:t>透光非真空</w:t>
            </w:r>
          </w:p>
          <w:p w14:paraId="76853FD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EF77E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D8579A"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30D</w:t>
            </w:r>
            <w:r>
              <w:rPr>
                <w:rFonts w:ascii="Times New Roman" w:eastAsia="宋体" w:hAnsi="Times New Roman" w:cs="Times New Roman"/>
                <w:color w:val="000000"/>
                <w:kern w:val="0"/>
                <w:sz w:val="22"/>
                <w:lang w:bidi="ar"/>
              </w:rPr>
              <w:t>避光真空</w:t>
            </w:r>
          </w:p>
          <w:p w14:paraId="5FA571B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08008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r>
      <w:tr w:rsidR="0033509C" w14:paraId="3F1A7465"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207113"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12D</w:t>
            </w:r>
            <w:r>
              <w:rPr>
                <w:rFonts w:ascii="Times New Roman" w:eastAsia="宋体" w:hAnsi="Times New Roman" w:cs="Times New Roman"/>
                <w:color w:val="000000"/>
                <w:kern w:val="0"/>
                <w:sz w:val="22"/>
                <w:lang w:bidi="ar"/>
              </w:rPr>
              <w:t>避光真空</w:t>
            </w:r>
          </w:p>
          <w:p w14:paraId="2C9EBC2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A4B3E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96844E"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30D</w:t>
            </w:r>
            <w:r>
              <w:rPr>
                <w:rFonts w:ascii="Times New Roman" w:eastAsia="宋体" w:hAnsi="Times New Roman" w:cs="Times New Roman"/>
                <w:color w:val="000000"/>
                <w:kern w:val="0"/>
                <w:sz w:val="22"/>
                <w:lang w:bidi="ar"/>
              </w:rPr>
              <w:t>透光非真空</w:t>
            </w:r>
          </w:p>
          <w:p w14:paraId="0E5E609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ABE91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0.02±0.01</w:t>
            </w:r>
          </w:p>
        </w:tc>
      </w:tr>
      <w:tr w:rsidR="0033509C" w14:paraId="0BB728DD"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F01A62"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12D</w:t>
            </w:r>
            <w:r>
              <w:rPr>
                <w:rFonts w:ascii="Times New Roman" w:eastAsia="宋体" w:hAnsi="Times New Roman" w:cs="Times New Roman"/>
                <w:color w:val="000000"/>
                <w:kern w:val="0"/>
                <w:sz w:val="22"/>
                <w:lang w:bidi="ar"/>
              </w:rPr>
              <w:t>避光真空</w:t>
            </w:r>
          </w:p>
          <w:p w14:paraId="3A311DA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4C94A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EE6DA1"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30D</w:t>
            </w:r>
            <w:r>
              <w:rPr>
                <w:rFonts w:ascii="Times New Roman" w:eastAsia="宋体" w:hAnsi="Times New Roman" w:cs="Times New Roman"/>
                <w:color w:val="000000"/>
                <w:kern w:val="0"/>
                <w:sz w:val="22"/>
                <w:lang w:bidi="ar"/>
              </w:rPr>
              <w:t>透光非真空</w:t>
            </w:r>
          </w:p>
          <w:p w14:paraId="2AF0997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3C849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7C2863D4"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A76CF2"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lastRenderedPageBreak/>
              <w:t>12D</w:t>
            </w:r>
            <w:r>
              <w:rPr>
                <w:rFonts w:ascii="Times New Roman" w:eastAsia="宋体" w:hAnsi="Times New Roman" w:cs="Times New Roman"/>
                <w:color w:val="000000"/>
                <w:kern w:val="0"/>
                <w:sz w:val="22"/>
                <w:lang w:bidi="ar"/>
              </w:rPr>
              <w:t>透光非真空</w:t>
            </w:r>
          </w:p>
          <w:p w14:paraId="0E0B3E6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65E1F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9B8851"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36D</w:t>
            </w:r>
            <w:r>
              <w:rPr>
                <w:rFonts w:ascii="Times New Roman" w:eastAsia="宋体" w:hAnsi="Times New Roman" w:cs="Times New Roman"/>
                <w:color w:val="000000"/>
                <w:kern w:val="0"/>
                <w:sz w:val="22"/>
                <w:lang w:bidi="ar"/>
              </w:rPr>
              <w:t>避光真空</w:t>
            </w:r>
          </w:p>
          <w:p w14:paraId="4CC96A5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022A9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37E37735"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8AA3B8"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12D</w:t>
            </w:r>
            <w:r>
              <w:rPr>
                <w:rFonts w:ascii="Times New Roman" w:eastAsia="宋体" w:hAnsi="Times New Roman" w:cs="Times New Roman"/>
                <w:color w:val="000000"/>
                <w:kern w:val="0"/>
                <w:sz w:val="22"/>
                <w:lang w:bidi="ar"/>
              </w:rPr>
              <w:t>透光非真空</w:t>
            </w:r>
          </w:p>
          <w:p w14:paraId="45B78C4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8E6A9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9C3664"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36D</w:t>
            </w:r>
            <w:r>
              <w:rPr>
                <w:rFonts w:ascii="Times New Roman" w:eastAsia="宋体" w:hAnsi="Times New Roman" w:cs="Times New Roman"/>
                <w:color w:val="000000"/>
                <w:kern w:val="0"/>
                <w:sz w:val="22"/>
                <w:lang w:bidi="ar"/>
              </w:rPr>
              <w:t>避光真空</w:t>
            </w:r>
          </w:p>
          <w:p w14:paraId="42DF66C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75DE7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0.02±0.00</w:t>
            </w:r>
          </w:p>
        </w:tc>
      </w:tr>
      <w:tr w:rsidR="0033509C" w14:paraId="209C9C93"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610425"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18D</w:t>
            </w:r>
            <w:r>
              <w:rPr>
                <w:rFonts w:ascii="Times New Roman" w:eastAsia="宋体" w:hAnsi="Times New Roman" w:cs="Times New Roman"/>
                <w:color w:val="000000"/>
                <w:kern w:val="0"/>
                <w:sz w:val="22"/>
                <w:lang w:bidi="ar"/>
              </w:rPr>
              <w:t>避光真空</w:t>
            </w:r>
          </w:p>
          <w:p w14:paraId="20E8DBC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434C9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DCF4CC"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36D</w:t>
            </w:r>
            <w:r>
              <w:rPr>
                <w:rFonts w:ascii="Times New Roman" w:eastAsia="宋体" w:hAnsi="Times New Roman" w:cs="Times New Roman"/>
                <w:color w:val="000000"/>
                <w:kern w:val="0"/>
                <w:sz w:val="22"/>
                <w:lang w:bidi="ar"/>
              </w:rPr>
              <w:t>透光非真空</w:t>
            </w:r>
          </w:p>
          <w:p w14:paraId="47A810B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自制食用亚麻籽</w:t>
            </w:r>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956DA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r w:rsidR="0033509C" w14:paraId="0A36ACD9" w14:textId="77777777">
        <w:trPr>
          <w:trHeight w:val="300"/>
        </w:trPr>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2F8560"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18D</w:t>
            </w:r>
            <w:r>
              <w:rPr>
                <w:rFonts w:ascii="Times New Roman" w:eastAsia="宋体" w:hAnsi="Times New Roman" w:cs="Times New Roman"/>
                <w:color w:val="000000"/>
                <w:kern w:val="0"/>
                <w:sz w:val="22"/>
                <w:lang w:bidi="ar"/>
              </w:rPr>
              <w:t>避光真空</w:t>
            </w:r>
          </w:p>
          <w:p w14:paraId="411C82C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D1CA0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0.01±0.00</w:t>
            </w:r>
          </w:p>
        </w:tc>
        <w:tc>
          <w:tcPr>
            <w:tcW w:w="174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408885" w14:textId="77777777" w:rsidR="0033509C" w:rsidRDefault="00000000">
            <w:pPr>
              <w:widowControl/>
              <w:jc w:val="center"/>
              <w:textAlignment w:val="center"/>
              <w:rPr>
                <w:rFonts w:ascii="Times New Roman" w:eastAsia="宋体" w:hAnsi="Times New Roman" w:cs="Times New Roman"/>
                <w:color w:val="000000"/>
                <w:kern w:val="0"/>
                <w:sz w:val="22"/>
                <w:lang w:bidi="ar"/>
              </w:rPr>
            </w:pPr>
            <w:r>
              <w:rPr>
                <w:rFonts w:ascii="Times New Roman" w:eastAsia="宋体" w:hAnsi="Times New Roman" w:cs="Times New Roman"/>
                <w:color w:val="000000"/>
                <w:kern w:val="0"/>
                <w:sz w:val="22"/>
                <w:lang w:bidi="ar"/>
              </w:rPr>
              <w:t>36D</w:t>
            </w:r>
            <w:r>
              <w:rPr>
                <w:rFonts w:ascii="Times New Roman" w:eastAsia="宋体" w:hAnsi="Times New Roman" w:cs="Times New Roman"/>
                <w:color w:val="000000"/>
                <w:kern w:val="0"/>
                <w:sz w:val="22"/>
                <w:lang w:bidi="ar"/>
              </w:rPr>
              <w:t>透光非真空</w:t>
            </w:r>
          </w:p>
          <w:p w14:paraId="6AC23AA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自制食用</w:t>
            </w:r>
            <w:proofErr w:type="gramStart"/>
            <w:r>
              <w:rPr>
                <w:rFonts w:ascii="Times New Roman" w:eastAsia="宋体" w:hAnsi="Times New Roman" w:cs="Times New Roman"/>
                <w:color w:val="000000"/>
                <w:kern w:val="0"/>
                <w:sz w:val="22"/>
                <w:lang w:bidi="ar"/>
              </w:rPr>
              <w:t>亚麻籽粉</w:t>
            </w:r>
            <w:proofErr w:type="gramEnd"/>
          </w:p>
        </w:tc>
        <w:tc>
          <w:tcPr>
            <w:tcW w:w="75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50AE2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0.03±0.00</w:t>
            </w:r>
          </w:p>
        </w:tc>
      </w:tr>
    </w:tbl>
    <w:p w14:paraId="6E91B2A8" w14:textId="77777777" w:rsidR="0033509C" w:rsidRDefault="00000000" w:rsidP="00205E62">
      <w:pPr>
        <w:adjustRightInd w:val="0"/>
        <w:snapToGrid w:val="0"/>
        <w:spacing w:beforeLines="50" w:before="156" w:line="360" w:lineRule="auto"/>
        <w:ind w:firstLineChars="200" w:firstLine="440"/>
        <w:rPr>
          <w:rFonts w:ascii="Times New Roman" w:eastAsia="宋体" w:hAnsi="Times New Roman" w:cs="Times New Roman"/>
          <w:sz w:val="22"/>
        </w:rPr>
      </w:pPr>
      <w:r>
        <w:rPr>
          <w:rFonts w:ascii="Times New Roman" w:eastAsia="宋体" w:hAnsi="Times New Roman" w:cs="Times New Roman" w:hint="eastAsia"/>
          <w:sz w:val="22"/>
        </w:rPr>
        <w:t>注：</w:t>
      </w:r>
      <w:r>
        <w:rPr>
          <w:rFonts w:ascii="Times New Roman" w:eastAsia="宋体" w:hAnsi="Times New Roman" w:cs="Times New Roman" w:hint="eastAsia"/>
          <w:sz w:val="22"/>
        </w:rPr>
        <w:t>D</w:t>
      </w:r>
      <w:r>
        <w:rPr>
          <w:rFonts w:ascii="Times New Roman" w:eastAsia="宋体" w:hAnsi="Times New Roman" w:cs="Times New Roman" w:hint="eastAsia"/>
          <w:sz w:val="22"/>
        </w:rPr>
        <w:t>代表储藏天数。储藏条件为</w:t>
      </w:r>
      <w:r>
        <w:rPr>
          <w:rFonts w:ascii="Times New Roman" w:eastAsia="宋体" w:hAnsi="Times New Roman" w:cs="Times New Roman" w:hint="eastAsia"/>
          <w:sz w:val="22"/>
        </w:rPr>
        <w:t>55</w:t>
      </w:r>
      <w:r>
        <w:rPr>
          <w:rFonts w:ascii="Times New Roman" w:eastAsia="宋体" w:hAnsi="Times New Roman" w:cs="Times New Roman" w:hint="eastAsia"/>
          <w:sz w:val="22"/>
        </w:rPr>
        <w:t>摄氏度，储藏</w:t>
      </w:r>
      <w:r>
        <w:rPr>
          <w:rFonts w:ascii="Times New Roman" w:eastAsia="宋体" w:hAnsi="Times New Roman" w:cs="Times New Roman" w:hint="eastAsia"/>
          <w:sz w:val="22"/>
        </w:rPr>
        <w:t>36</w:t>
      </w:r>
      <w:r>
        <w:rPr>
          <w:rFonts w:ascii="Times New Roman" w:eastAsia="宋体" w:hAnsi="Times New Roman" w:cs="Times New Roman" w:hint="eastAsia"/>
          <w:sz w:val="22"/>
        </w:rPr>
        <w:t>天模拟室温</w:t>
      </w:r>
      <w:proofErr w:type="gramStart"/>
      <w:r>
        <w:rPr>
          <w:rFonts w:ascii="Times New Roman" w:eastAsia="宋体" w:hAnsi="Times New Roman" w:cs="Times New Roman" w:hint="eastAsia"/>
          <w:sz w:val="22"/>
        </w:rPr>
        <w:t>储藏约</w:t>
      </w:r>
      <w:proofErr w:type="gramEnd"/>
      <w:r>
        <w:rPr>
          <w:rFonts w:ascii="Times New Roman" w:eastAsia="宋体" w:hAnsi="Times New Roman" w:cs="Times New Roman" w:hint="eastAsia"/>
          <w:sz w:val="22"/>
        </w:rPr>
        <w:t>540</w:t>
      </w:r>
      <w:r>
        <w:rPr>
          <w:rFonts w:ascii="Times New Roman" w:eastAsia="宋体" w:hAnsi="Times New Roman" w:cs="Times New Roman" w:hint="eastAsia"/>
          <w:sz w:val="22"/>
        </w:rPr>
        <w:t>天。</w:t>
      </w:r>
    </w:p>
    <w:p w14:paraId="667FCF37" w14:textId="01B7315D"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S8</w:t>
      </w:r>
      <w:r>
        <w:rPr>
          <w:rFonts w:ascii="Times New Roman" w:eastAsia="宋体" w:hAnsi="Times New Roman" w:cs="Times New Roman" w:hint="eastAsia"/>
          <w:sz w:val="24"/>
          <w:szCs w:val="24"/>
        </w:rPr>
        <w:t>是包装储藏条件对食用亚麻籽（粉）品质影响实验中过氧化值的数据。</w:t>
      </w:r>
      <w:r w:rsidRPr="009836DB">
        <w:rPr>
          <w:rFonts w:ascii="Times New Roman" w:eastAsia="宋体" w:hAnsi="Times New Roman" w:cs="Times New Roman" w:hint="eastAsia"/>
          <w:sz w:val="24"/>
          <w:szCs w:val="24"/>
        </w:rPr>
        <w:t>在为期</w:t>
      </w:r>
      <w:r w:rsidRPr="009836DB">
        <w:rPr>
          <w:rFonts w:ascii="Times New Roman" w:eastAsia="宋体" w:hAnsi="Times New Roman" w:cs="Times New Roman"/>
          <w:sz w:val="24"/>
          <w:szCs w:val="24"/>
        </w:rPr>
        <w:t>36</w:t>
      </w:r>
      <w:r w:rsidRPr="009836DB">
        <w:rPr>
          <w:rFonts w:ascii="Times New Roman" w:eastAsia="宋体" w:hAnsi="Times New Roman" w:cs="Times New Roman" w:hint="eastAsia"/>
          <w:sz w:val="24"/>
          <w:szCs w:val="24"/>
        </w:rPr>
        <w:t>天的</w:t>
      </w:r>
      <w:r w:rsidRPr="009836DB">
        <w:rPr>
          <w:rFonts w:ascii="Times New Roman" w:eastAsia="宋体" w:hAnsi="Times New Roman" w:cs="Times New Roman"/>
          <w:sz w:val="24"/>
          <w:szCs w:val="24"/>
        </w:rPr>
        <w:t>55</w:t>
      </w:r>
      <w:r w:rsidRPr="009836DB">
        <w:rPr>
          <w:rFonts w:ascii="Times New Roman" w:eastAsia="宋体" w:hAnsi="Times New Roman" w:cs="Times New Roman" w:hint="eastAsia"/>
          <w:sz w:val="24"/>
          <w:szCs w:val="24"/>
        </w:rPr>
        <w:t>°</w:t>
      </w:r>
      <w:r w:rsidRPr="009836DB">
        <w:rPr>
          <w:rFonts w:ascii="Times New Roman" w:eastAsia="宋体" w:hAnsi="Times New Roman" w:cs="Times New Roman"/>
          <w:sz w:val="24"/>
          <w:szCs w:val="24"/>
        </w:rPr>
        <w:t>C</w:t>
      </w:r>
      <w:r w:rsidRPr="009836DB">
        <w:rPr>
          <w:rFonts w:ascii="Times New Roman" w:eastAsia="宋体" w:hAnsi="Times New Roman" w:cs="Times New Roman" w:hint="eastAsia"/>
          <w:sz w:val="24"/>
          <w:szCs w:val="24"/>
        </w:rPr>
        <w:t>加速储藏实验中，</w:t>
      </w:r>
      <w:r>
        <w:rPr>
          <w:rFonts w:ascii="Times New Roman" w:eastAsia="宋体" w:hAnsi="Times New Roman" w:cs="Times New Roman" w:hint="eastAsia"/>
          <w:sz w:val="24"/>
          <w:szCs w:val="24"/>
        </w:rPr>
        <w:t>随着储藏时间的延长，食用亚麻籽（粉）的过氧化值也逐渐提高，最高达到</w:t>
      </w:r>
      <w:r>
        <w:rPr>
          <w:rFonts w:ascii="Times New Roman" w:eastAsia="宋体" w:hAnsi="Times New Roman" w:cs="Times New Roman" w:hint="eastAsia"/>
          <w:sz w:val="24"/>
          <w:szCs w:val="24"/>
        </w:rPr>
        <w:t>0.03g/100g</w:t>
      </w:r>
      <w:r>
        <w:rPr>
          <w:rFonts w:ascii="Times New Roman" w:eastAsia="宋体" w:hAnsi="Times New Roman" w:cs="Times New Roman" w:hint="eastAsia"/>
          <w:sz w:val="24"/>
          <w:szCs w:val="24"/>
        </w:rPr>
        <w:t>。</w:t>
      </w:r>
    </w:p>
    <w:p w14:paraId="503D584E" w14:textId="6BED76ED" w:rsidR="0033509C" w:rsidRDefault="00000000">
      <w:pPr>
        <w:adjustRightInd w:val="0"/>
        <w:snapToGrid w:val="0"/>
        <w:spacing w:beforeLines="50" w:before="156" w:line="360" w:lineRule="auto"/>
        <w:ind w:firstLineChars="200" w:firstLine="420"/>
        <w:jc w:val="center"/>
        <w:rPr>
          <w:rFonts w:ascii="黑体" w:eastAsia="黑体" w:hAnsi="宋体" w:cs="宋体" w:hint="eastAsia"/>
          <w:bCs/>
          <w:color w:val="000000"/>
          <w:kern w:val="0"/>
        </w:rPr>
      </w:pPr>
      <w:r>
        <w:rPr>
          <w:rFonts w:ascii="黑体" w:eastAsia="黑体" w:hAnsi="宋体" w:cs="宋体" w:hint="eastAsia"/>
          <w:bCs/>
          <w:color w:val="000000"/>
          <w:kern w:val="0"/>
        </w:rPr>
        <w:t>表S9 市售食用亚麻籽（粉）的过氧化值</w:t>
      </w:r>
    </w:p>
    <w:tbl>
      <w:tblPr>
        <w:tblW w:w="0" w:type="auto"/>
        <w:tblLook w:val="04A0" w:firstRow="1" w:lastRow="0" w:firstColumn="1" w:lastColumn="0" w:noHBand="0" w:noVBand="1"/>
      </w:tblPr>
      <w:tblGrid>
        <w:gridCol w:w="931"/>
        <w:gridCol w:w="1763"/>
        <w:gridCol w:w="931"/>
        <w:gridCol w:w="1763"/>
      </w:tblGrid>
      <w:tr w:rsidR="00B30F11" w:rsidRPr="00A0761E" w14:paraId="66E020DE" w14:textId="77777777" w:rsidTr="00A0761E">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33A06" w14:textId="5300A07A"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样品</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E5E92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过氧化值</w:t>
            </w:r>
            <w:r w:rsidRPr="00A0761E">
              <w:rPr>
                <w:rFonts w:ascii="Times New Roman" w:eastAsia="宋体" w:hAnsi="Times New Roman" w:cs="Times New Roman"/>
                <w:color w:val="000000"/>
                <w:kern w:val="0"/>
                <w:sz w:val="22"/>
              </w:rPr>
              <w:t>g/100g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2F1387" w14:textId="70FA350A"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样品</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0CF403"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宋体" w:eastAsia="宋体" w:hAnsi="宋体" w:cs="Times New Roman" w:hint="eastAsia"/>
                <w:color w:val="000000"/>
                <w:kern w:val="0"/>
                <w:sz w:val="22"/>
              </w:rPr>
              <w:t>过氧化值</w:t>
            </w:r>
            <w:r w:rsidRPr="00A0761E">
              <w:rPr>
                <w:rFonts w:ascii="Times New Roman" w:eastAsia="宋体" w:hAnsi="Times New Roman" w:cs="Times New Roman"/>
                <w:color w:val="000000"/>
                <w:kern w:val="0"/>
                <w:sz w:val="22"/>
              </w:rPr>
              <w:t>g/100g</w:t>
            </w:r>
          </w:p>
        </w:tc>
      </w:tr>
      <w:tr w:rsidR="00B30F11" w:rsidRPr="00A0761E" w14:paraId="0DEFB173"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B8BCC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w:t>
            </w:r>
          </w:p>
        </w:tc>
        <w:tc>
          <w:tcPr>
            <w:tcW w:w="0" w:type="auto"/>
            <w:tcBorders>
              <w:top w:val="nil"/>
              <w:left w:val="nil"/>
              <w:bottom w:val="single" w:sz="4" w:space="0" w:color="auto"/>
              <w:right w:val="single" w:sz="4" w:space="0" w:color="auto"/>
            </w:tcBorders>
            <w:shd w:val="clear" w:color="auto" w:fill="auto"/>
            <w:noWrap/>
            <w:vAlign w:val="center"/>
            <w:hideMark/>
          </w:tcPr>
          <w:p w14:paraId="2F2FD1BA"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0.15±0.00</w:t>
            </w:r>
          </w:p>
        </w:tc>
        <w:tc>
          <w:tcPr>
            <w:tcW w:w="0" w:type="auto"/>
            <w:tcBorders>
              <w:top w:val="nil"/>
              <w:left w:val="nil"/>
              <w:bottom w:val="single" w:sz="4" w:space="0" w:color="auto"/>
              <w:right w:val="single" w:sz="4" w:space="0" w:color="auto"/>
            </w:tcBorders>
            <w:shd w:val="clear" w:color="auto" w:fill="auto"/>
            <w:noWrap/>
            <w:vAlign w:val="center"/>
            <w:hideMark/>
          </w:tcPr>
          <w:p w14:paraId="588D8A7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26</w:t>
            </w:r>
          </w:p>
        </w:tc>
        <w:tc>
          <w:tcPr>
            <w:tcW w:w="0" w:type="auto"/>
            <w:tcBorders>
              <w:top w:val="nil"/>
              <w:left w:val="nil"/>
              <w:bottom w:val="single" w:sz="4" w:space="0" w:color="auto"/>
              <w:right w:val="single" w:sz="4" w:space="0" w:color="auto"/>
            </w:tcBorders>
            <w:shd w:val="clear" w:color="auto" w:fill="auto"/>
            <w:noWrap/>
            <w:vAlign w:val="center"/>
            <w:hideMark/>
          </w:tcPr>
          <w:p w14:paraId="4905AC0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0.29±0.00</w:t>
            </w:r>
          </w:p>
        </w:tc>
      </w:tr>
      <w:tr w:rsidR="00B30F11" w:rsidRPr="00A0761E" w14:paraId="16CC15AE"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4DA80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1B339CD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c>
          <w:tcPr>
            <w:tcW w:w="0" w:type="auto"/>
            <w:tcBorders>
              <w:top w:val="nil"/>
              <w:left w:val="nil"/>
              <w:bottom w:val="single" w:sz="4" w:space="0" w:color="auto"/>
              <w:right w:val="single" w:sz="4" w:space="0" w:color="auto"/>
            </w:tcBorders>
            <w:shd w:val="clear" w:color="auto" w:fill="auto"/>
            <w:noWrap/>
            <w:vAlign w:val="center"/>
            <w:hideMark/>
          </w:tcPr>
          <w:p w14:paraId="261583F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27</w:t>
            </w:r>
          </w:p>
        </w:tc>
        <w:tc>
          <w:tcPr>
            <w:tcW w:w="0" w:type="auto"/>
            <w:tcBorders>
              <w:top w:val="nil"/>
              <w:left w:val="nil"/>
              <w:bottom w:val="single" w:sz="4" w:space="0" w:color="auto"/>
              <w:right w:val="single" w:sz="4" w:space="0" w:color="auto"/>
            </w:tcBorders>
            <w:shd w:val="clear" w:color="auto" w:fill="auto"/>
            <w:noWrap/>
            <w:vAlign w:val="center"/>
            <w:hideMark/>
          </w:tcPr>
          <w:p w14:paraId="2275144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0.08±0.01</w:t>
            </w:r>
          </w:p>
        </w:tc>
      </w:tr>
      <w:tr w:rsidR="00B30F11" w:rsidRPr="00A0761E" w14:paraId="146881A2"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B88877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w:t>
            </w:r>
          </w:p>
        </w:tc>
        <w:tc>
          <w:tcPr>
            <w:tcW w:w="0" w:type="auto"/>
            <w:tcBorders>
              <w:top w:val="nil"/>
              <w:left w:val="nil"/>
              <w:bottom w:val="single" w:sz="4" w:space="0" w:color="auto"/>
              <w:right w:val="single" w:sz="4" w:space="0" w:color="auto"/>
            </w:tcBorders>
            <w:shd w:val="clear" w:color="auto" w:fill="auto"/>
            <w:noWrap/>
            <w:vAlign w:val="center"/>
            <w:hideMark/>
          </w:tcPr>
          <w:p w14:paraId="1FC15AA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0.13±0.03</w:t>
            </w:r>
          </w:p>
        </w:tc>
        <w:tc>
          <w:tcPr>
            <w:tcW w:w="0" w:type="auto"/>
            <w:tcBorders>
              <w:top w:val="nil"/>
              <w:left w:val="nil"/>
              <w:bottom w:val="single" w:sz="4" w:space="0" w:color="auto"/>
              <w:right w:val="single" w:sz="4" w:space="0" w:color="auto"/>
            </w:tcBorders>
            <w:shd w:val="clear" w:color="auto" w:fill="auto"/>
            <w:noWrap/>
            <w:vAlign w:val="center"/>
            <w:hideMark/>
          </w:tcPr>
          <w:p w14:paraId="57BF766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28</w:t>
            </w:r>
          </w:p>
        </w:tc>
        <w:tc>
          <w:tcPr>
            <w:tcW w:w="0" w:type="auto"/>
            <w:tcBorders>
              <w:top w:val="nil"/>
              <w:left w:val="nil"/>
              <w:bottom w:val="single" w:sz="4" w:space="0" w:color="auto"/>
              <w:right w:val="single" w:sz="4" w:space="0" w:color="auto"/>
            </w:tcBorders>
            <w:shd w:val="clear" w:color="auto" w:fill="auto"/>
            <w:noWrap/>
            <w:vAlign w:val="center"/>
            <w:hideMark/>
          </w:tcPr>
          <w:p w14:paraId="672E676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0.04±0.01</w:t>
            </w:r>
          </w:p>
        </w:tc>
      </w:tr>
      <w:tr w:rsidR="00B30F11" w:rsidRPr="00A0761E" w14:paraId="02E1C703"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BBD2C1A"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w:t>
            </w:r>
          </w:p>
        </w:tc>
        <w:tc>
          <w:tcPr>
            <w:tcW w:w="0" w:type="auto"/>
            <w:tcBorders>
              <w:top w:val="nil"/>
              <w:left w:val="nil"/>
              <w:bottom w:val="single" w:sz="4" w:space="0" w:color="auto"/>
              <w:right w:val="single" w:sz="4" w:space="0" w:color="auto"/>
            </w:tcBorders>
            <w:shd w:val="clear" w:color="auto" w:fill="auto"/>
            <w:noWrap/>
            <w:vAlign w:val="center"/>
            <w:hideMark/>
          </w:tcPr>
          <w:p w14:paraId="6351BD8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0.20±0.03</w:t>
            </w:r>
          </w:p>
        </w:tc>
        <w:tc>
          <w:tcPr>
            <w:tcW w:w="0" w:type="auto"/>
            <w:tcBorders>
              <w:top w:val="nil"/>
              <w:left w:val="nil"/>
              <w:bottom w:val="single" w:sz="4" w:space="0" w:color="auto"/>
              <w:right w:val="single" w:sz="4" w:space="0" w:color="auto"/>
            </w:tcBorders>
            <w:shd w:val="clear" w:color="auto" w:fill="auto"/>
            <w:noWrap/>
            <w:vAlign w:val="center"/>
            <w:hideMark/>
          </w:tcPr>
          <w:p w14:paraId="51E0ED5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29</w:t>
            </w:r>
          </w:p>
        </w:tc>
        <w:tc>
          <w:tcPr>
            <w:tcW w:w="0" w:type="auto"/>
            <w:tcBorders>
              <w:top w:val="nil"/>
              <w:left w:val="nil"/>
              <w:bottom w:val="single" w:sz="4" w:space="0" w:color="auto"/>
              <w:right w:val="single" w:sz="4" w:space="0" w:color="auto"/>
            </w:tcBorders>
            <w:shd w:val="clear" w:color="auto" w:fill="auto"/>
            <w:noWrap/>
            <w:vAlign w:val="center"/>
            <w:hideMark/>
          </w:tcPr>
          <w:p w14:paraId="3CFCE6E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0.06±0.00</w:t>
            </w:r>
          </w:p>
        </w:tc>
      </w:tr>
      <w:tr w:rsidR="00B30F11" w:rsidRPr="00A0761E" w14:paraId="0848BE8D"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E1D15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5</w:t>
            </w:r>
          </w:p>
        </w:tc>
        <w:tc>
          <w:tcPr>
            <w:tcW w:w="0" w:type="auto"/>
            <w:tcBorders>
              <w:top w:val="nil"/>
              <w:left w:val="nil"/>
              <w:bottom w:val="single" w:sz="4" w:space="0" w:color="auto"/>
              <w:right w:val="single" w:sz="4" w:space="0" w:color="auto"/>
            </w:tcBorders>
            <w:shd w:val="clear" w:color="auto" w:fill="auto"/>
            <w:noWrap/>
            <w:vAlign w:val="center"/>
            <w:hideMark/>
          </w:tcPr>
          <w:p w14:paraId="2629CAC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0.05±0.01</w:t>
            </w:r>
          </w:p>
        </w:tc>
        <w:tc>
          <w:tcPr>
            <w:tcW w:w="0" w:type="auto"/>
            <w:tcBorders>
              <w:top w:val="nil"/>
              <w:left w:val="nil"/>
              <w:bottom w:val="single" w:sz="4" w:space="0" w:color="auto"/>
              <w:right w:val="single" w:sz="4" w:space="0" w:color="auto"/>
            </w:tcBorders>
            <w:shd w:val="clear" w:color="auto" w:fill="auto"/>
            <w:noWrap/>
            <w:vAlign w:val="center"/>
            <w:hideMark/>
          </w:tcPr>
          <w:p w14:paraId="2C552702"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30</w:t>
            </w:r>
          </w:p>
        </w:tc>
        <w:tc>
          <w:tcPr>
            <w:tcW w:w="0" w:type="auto"/>
            <w:tcBorders>
              <w:top w:val="nil"/>
              <w:left w:val="nil"/>
              <w:bottom w:val="single" w:sz="4" w:space="0" w:color="auto"/>
              <w:right w:val="single" w:sz="4" w:space="0" w:color="auto"/>
            </w:tcBorders>
            <w:shd w:val="clear" w:color="auto" w:fill="auto"/>
            <w:noWrap/>
            <w:vAlign w:val="center"/>
            <w:hideMark/>
          </w:tcPr>
          <w:p w14:paraId="59C6551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r>
      <w:tr w:rsidR="00B30F11" w:rsidRPr="00A0761E" w14:paraId="19BDB6B6"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DF159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6</w:t>
            </w:r>
          </w:p>
        </w:tc>
        <w:tc>
          <w:tcPr>
            <w:tcW w:w="0" w:type="auto"/>
            <w:tcBorders>
              <w:top w:val="nil"/>
              <w:left w:val="nil"/>
              <w:bottom w:val="single" w:sz="4" w:space="0" w:color="auto"/>
              <w:right w:val="single" w:sz="4" w:space="0" w:color="auto"/>
            </w:tcBorders>
            <w:shd w:val="clear" w:color="auto" w:fill="auto"/>
            <w:noWrap/>
            <w:vAlign w:val="center"/>
            <w:hideMark/>
          </w:tcPr>
          <w:p w14:paraId="284BD4F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0.16±0.01</w:t>
            </w:r>
          </w:p>
        </w:tc>
        <w:tc>
          <w:tcPr>
            <w:tcW w:w="0" w:type="auto"/>
            <w:tcBorders>
              <w:top w:val="nil"/>
              <w:left w:val="nil"/>
              <w:bottom w:val="single" w:sz="4" w:space="0" w:color="auto"/>
              <w:right w:val="single" w:sz="4" w:space="0" w:color="auto"/>
            </w:tcBorders>
            <w:shd w:val="clear" w:color="auto" w:fill="auto"/>
            <w:noWrap/>
            <w:vAlign w:val="center"/>
            <w:hideMark/>
          </w:tcPr>
          <w:p w14:paraId="0035C76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31</w:t>
            </w:r>
          </w:p>
        </w:tc>
        <w:tc>
          <w:tcPr>
            <w:tcW w:w="0" w:type="auto"/>
            <w:tcBorders>
              <w:top w:val="nil"/>
              <w:left w:val="nil"/>
              <w:bottom w:val="single" w:sz="4" w:space="0" w:color="auto"/>
              <w:right w:val="single" w:sz="4" w:space="0" w:color="auto"/>
            </w:tcBorders>
            <w:shd w:val="clear" w:color="auto" w:fill="auto"/>
            <w:noWrap/>
            <w:vAlign w:val="center"/>
            <w:hideMark/>
          </w:tcPr>
          <w:p w14:paraId="2A303CD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0.16±0.00</w:t>
            </w:r>
          </w:p>
        </w:tc>
      </w:tr>
      <w:tr w:rsidR="00B30F11" w:rsidRPr="00A0761E" w14:paraId="48BE6E86"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C16B13"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7</w:t>
            </w:r>
          </w:p>
        </w:tc>
        <w:tc>
          <w:tcPr>
            <w:tcW w:w="0" w:type="auto"/>
            <w:tcBorders>
              <w:top w:val="nil"/>
              <w:left w:val="nil"/>
              <w:bottom w:val="single" w:sz="4" w:space="0" w:color="auto"/>
              <w:right w:val="single" w:sz="4" w:space="0" w:color="auto"/>
            </w:tcBorders>
            <w:shd w:val="clear" w:color="auto" w:fill="auto"/>
            <w:noWrap/>
            <w:vAlign w:val="center"/>
            <w:hideMark/>
          </w:tcPr>
          <w:p w14:paraId="1E35804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0.02±0.01</w:t>
            </w:r>
          </w:p>
        </w:tc>
        <w:tc>
          <w:tcPr>
            <w:tcW w:w="0" w:type="auto"/>
            <w:tcBorders>
              <w:top w:val="nil"/>
              <w:left w:val="nil"/>
              <w:bottom w:val="single" w:sz="4" w:space="0" w:color="auto"/>
              <w:right w:val="single" w:sz="4" w:space="0" w:color="auto"/>
            </w:tcBorders>
            <w:shd w:val="clear" w:color="auto" w:fill="auto"/>
            <w:noWrap/>
            <w:vAlign w:val="center"/>
            <w:hideMark/>
          </w:tcPr>
          <w:p w14:paraId="058735D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32</w:t>
            </w:r>
          </w:p>
        </w:tc>
        <w:tc>
          <w:tcPr>
            <w:tcW w:w="0" w:type="auto"/>
            <w:tcBorders>
              <w:top w:val="nil"/>
              <w:left w:val="nil"/>
              <w:bottom w:val="single" w:sz="4" w:space="0" w:color="auto"/>
              <w:right w:val="single" w:sz="4" w:space="0" w:color="auto"/>
            </w:tcBorders>
            <w:shd w:val="clear" w:color="auto" w:fill="auto"/>
            <w:noWrap/>
            <w:vAlign w:val="center"/>
            <w:hideMark/>
          </w:tcPr>
          <w:p w14:paraId="2F28E08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0.04±0.02</w:t>
            </w:r>
          </w:p>
        </w:tc>
      </w:tr>
      <w:tr w:rsidR="00B30F11" w:rsidRPr="00A0761E" w14:paraId="5DBBBF43"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0FB7D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8</w:t>
            </w:r>
          </w:p>
        </w:tc>
        <w:tc>
          <w:tcPr>
            <w:tcW w:w="0" w:type="auto"/>
            <w:tcBorders>
              <w:top w:val="nil"/>
              <w:left w:val="nil"/>
              <w:bottom w:val="single" w:sz="4" w:space="0" w:color="auto"/>
              <w:right w:val="single" w:sz="4" w:space="0" w:color="auto"/>
            </w:tcBorders>
            <w:shd w:val="clear" w:color="auto" w:fill="auto"/>
            <w:noWrap/>
            <w:vAlign w:val="center"/>
            <w:hideMark/>
          </w:tcPr>
          <w:p w14:paraId="140C84B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0.26±0.05</w:t>
            </w:r>
          </w:p>
        </w:tc>
        <w:tc>
          <w:tcPr>
            <w:tcW w:w="0" w:type="auto"/>
            <w:tcBorders>
              <w:top w:val="nil"/>
              <w:left w:val="nil"/>
              <w:bottom w:val="single" w:sz="4" w:space="0" w:color="auto"/>
              <w:right w:val="single" w:sz="4" w:space="0" w:color="auto"/>
            </w:tcBorders>
            <w:shd w:val="clear" w:color="auto" w:fill="auto"/>
            <w:noWrap/>
            <w:vAlign w:val="center"/>
            <w:hideMark/>
          </w:tcPr>
          <w:p w14:paraId="3F4BBFD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33</w:t>
            </w:r>
          </w:p>
        </w:tc>
        <w:tc>
          <w:tcPr>
            <w:tcW w:w="0" w:type="auto"/>
            <w:tcBorders>
              <w:top w:val="nil"/>
              <w:left w:val="nil"/>
              <w:bottom w:val="single" w:sz="4" w:space="0" w:color="auto"/>
              <w:right w:val="single" w:sz="4" w:space="0" w:color="auto"/>
            </w:tcBorders>
            <w:shd w:val="clear" w:color="auto" w:fill="auto"/>
            <w:noWrap/>
            <w:vAlign w:val="center"/>
            <w:hideMark/>
          </w:tcPr>
          <w:p w14:paraId="580A60E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0.01±0.00</w:t>
            </w:r>
          </w:p>
        </w:tc>
      </w:tr>
      <w:tr w:rsidR="00B30F11" w:rsidRPr="00A0761E" w14:paraId="0D0E6F9F"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6C33A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9</w:t>
            </w:r>
          </w:p>
        </w:tc>
        <w:tc>
          <w:tcPr>
            <w:tcW w:w="0" w:type="auto"/>
            <w:tcBorders>
              <w:top w:val="nil"/>
              <w:left w:val="nil"/>
              <w:bottom w:val="single" w:sz="4" w:space="0" w:color="auto"/>
              <w:right w:val="single" w:sz="4" w:space="0" w:color="auto"/>
            </w:tcBorders>
            <w:shd w:val="clear" w:color="auto" w:fill="auto"/>
            <w:noWrap/>
            <w:vAlign w:val="center"/>
            <w:hideMark/>
          </w:tcPr>
          <w:p w14:paraId="4707695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0.03±0.01</w:t>
            </w:r>
          </w:p>
        </w:tc>
        <w:tc>
          <w:tcPr>
            <w:tcW w:w="0" w:type="auto"/>
            <w:tcBorders>
              <w:top w:val="nil"/>
              <w:left w:val="nil"/>
              <w:bottom w:val="single" w:sz="4" w:space="0" w:color="auto"/>
              <w:right w:val="single" w:sz="4" w:space="0" w:color="auto"/>
            </w:tcBorders>
            <w:shd w:val="clear" w:color="auto" w:fill="auto"/>
            <w:noWrap/>
            <w:vAlign w:val="center"/>
            <w:hideMark/>
          </w:tcPr>
          <w:p w14:paraId="0260DAE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34</w:t>
            </w:r>
          </w:p>
        </w:tc>
        <w:tc>
          <w:tcPr>
            <w:tcW w:w="0" w:type="auto"/>
            <w:tcBorders>
              <w:top w:val="nil"/>
              <w:left w:val="nil"/>
              <w:bottom w:val="single" w:sz="4" w:space="0" w:color="auto"/>
              <w:right w:val="single" w:sz="4" w:space="0" w:color="auto"/>
            </w:tcBorders>
            <w:shd w:val="clear" w:color="auto" w:fill="auto"/>
            <w:noWrap/>
            <w:vAlign w:val="center"/>
            <w:hideMark/>
          </w:tcPr>
          <w:p w14:paraId="58BA1DB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0.12±0.01</w:t>
            </w:r>
          </w:p>
        </w:tc>
      </w:tr>
      <w:tr w:rsidR="00B30F11" w:rsidRPr="00A0761E" w14:paraId="0F90F0F5"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63118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10</w:t>
            </w:r>
          </w:p>
        </w:tc>
        <w:tc>
          <w:tcPr>
            <w:tcW w:w="0" w:type="auto"/>
            <w:tcBorders>
              <w:top w:val="nil"/>
              <w:left w:val="nil"/>
              <w:bottom w:val="single" w:sz="4" w:space="0" w:color="auto"/>
              <w:right w:val="single" w:sz="4" w:space="0" w:color="auto"/>
            </w:tcBorders>
            <w:shd w:val="clear" w:color="auto" w:fill="auto"/>
            <w:noWrap/>
            <w:vAlign w:val="center"/>
            <w:hideMark/>
          </w:tcPr>
          <w:p w14:paraId="58A509CA"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0.08±0.01</w:t>
            </w:r>
          </w:p>
        </w:tc>
        <w:tc>
          <w:tcPr>
            <w:tcW w:w="0" w:type="auto"/>
            <w:tcBorders>
              <w:top w:val="nil"/>
              <w:left w:val="nil"/>
              <w:bottom w:val="single" w:sz="4" w:space="0" w:color="auto"/>
              <w:right w:val="single" w:sz="4" w:space="0" w:color="auto"/>
            </w:tcBorders>
            <w:shd w:val="clear" w:color="auto" w:fill="auto"/>
            <w:noWrap/>
            <w:vAlign w:val="center"/>
            <w:hideMark/>
          </w:tcPr>
          <w:p w14:paraId="4E7573BB"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35</w:t>
            </w:r>
          </w:p>
        </w:tc>
        <w:tc>
          <w:tcPr>
            <w:tcW w:w="0" w:type="auto"/>
            <w:tcBorders>
              <w:top w:val="nil"/>
              <w:left w:val="nil"/>
              <w:bottom w:val="single" w:sz="4" w:space="0" w:color="auto"/>
              <w:right w:val="single" w:sz="4" w:space="0" w:color="auto"/>
            </w:tcBorders>
            <w:shd w:val="clear" w:color="auto" w:fill="auto"/>
            <w:noWrap/>
            <w:vAlign w:val="center"/>
            <w:hideMark/>
          </w:tcPr>
          <w:p w14:paraId="0AE5B59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0.52±0.00</w:t>
            </w:r>
          </w:p>
        </w:tc>
      </w:tr>
      <w:tr w:rsidR="00B30F11" w:rsidRPr="00A0761E" w14:paraId="3C4F7C05"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7492B1"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11</w:t>
            </w:r>
          </w:p>
        </w:tc>
        <w:tc>
          <w:tcPr>
            <w:tcW w:w="0" w:type="auto"/>
            <w:tcBorders>
              <w:top w:val="nil"/>
              <w:left w:val="nil"/>
              <w:bottom w:val="single" w:sz="4" w:space="0" w:color="auto"/>
              <w:right w:val="single" w:sz="4" w:space="0" w:color="auto"/>
            </w:tcBorders>
            <w:shd w:val="clear" w:color="auto" w:fill="auto"/>
            <w:noWrap/>
            <w:vAlign w:val="center"/>
            <w:hideMark/>
          </w:tcPr>
          <w:p w14:paraId="412C359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0.17±0.01</w:t>
            </w:r>
          </w:p>
        </w:tc>
        <w:tc>
          <w:tcPr>
            <w:tcW w:w="0" w:type="auto"/>
            <w:tcBorders>
              <w:top w:val="nil"/>
              <w:left w:val="nil"/>
              <w:bottom w:val="single" w:sz="4" w:space="0" w:color="auto"/>
              <w:right w:val="single" w:sz="4" w:space="0" w:color="auto"/>
            </w:tcBorders>
            <w:shd w:val="clear" w:color="auto" w:fill="auto"/>
            <w:noWrap/>
            <w:vAlign w:val="center"/>
            <w:hideMark/>
          </w:tcPr>
          <w:p w14:paraId="5811B36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36</w:t>
            </w:r>
          </w:p>
        </w:tc>
        <w:tc>
          <w:tcPr>
            <w:tcW w:w="0" w:type="auto"/>
            <w:tcBorders>
              <w:top w:val="nil"/>
              <w:left w:val="nil"/>
              <w:bottom w:val="single" w:sz="4" w:space="0" w:color="auto"/>
              <w:right w:val="single" w:sz="4" w:space="0" w:color="auto"/>
            </w:tcBorders>
            <w:shd w:val="clear" w:color="auto" w:fill="auto"/>
            <w:noWrap/>
            <w:vAlign w:val="center"/>
            <w:hideMark/>
          </w:tcPr>
          <w:p w14:paraId="3A1C81C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0.03±0.00</w:t>
            </w:r>
          </w:p>
        </w:tc>
      </w:tr>
      <w:tr w:rsidR="00B30F11" w:rsidRPr="00A0761E" w14:paraId="7A359A17"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5DB46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12</w:t>
            </w:r>
          </w:p>
        </w:tc>
        <w:tc>
          <w:tcPr>
            <w:tcW w:w="0" w:type="auto"/>
            <w:tcBorders>
              <w:top w:val="nil"/>
              <w:left w:val="nil"/>
              <w:bottom w:val="single" w:sz="4" w:space="0" w:color="auto"/>
              <w:right w:val="single" w:sz="4" w:space="0" w:color="auto"/>
            </w:tcBorders>
            <w:shd w:val="clear" w:color="auto" w:fill="auto"/>
            <w:noWrap/>
            <w:vAlign w:val="center"/>
            <w:hideMark/>
          </w:tcPr>
          <w:p w14:paraId="59DF7311"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0.01±0.00</w:t>
            </w:r>
          </w:p>
        </w:tc>
        <w:tc>
          <w:tcPr>
            <w:tcW w:w="0" w:type="auto"/>
            <w:tcBorders>
              <w:top w:val="nil"/>
              <w:left w:val="nil"/>
              <w:bottom w:val="single" w:sz="4" w:space="0" w:color="auto"/>
              <w:right w:val="single" w:sz="4" w:space="0" w:color="auto"/>
            </w:tcBorders>
            <w:shd w:val="clear" w:color="auto" w:fill="auto"/>
            <w:noWrap/>
            <w:vAlign w:val="center"/>
            <w:hideMark/>
          </w:tcPr>
          <w:p w14:paraId="6C4E393A"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37</w:t>
            </w:r>
          </w:p>
        </w:tc>
        <w:tc>
          <w:tcPr>
            <w:tcW w:w="0" w:type="auto"/>
            <w:tcBorders>
              <w:top w:val="nil"/>
              <w:left w:val="nil"/>
              <w:bottom w:val="single" w:sz="4" w:space="0" w:color="auto"/>
              <w:right w:val="single" w:sz="4" w:space="0" w:color="auto"/>
            </w:tcBorders>
            <w:shd w:val="clear" w:color="auto" w:fill="auto"/>
            <w:noWrap/>
            <w:vAlign w:val="center"/>
            <w:hideMark/>
          </w:tcPr>
          <w:p w14:paraId="0FF64F0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0.06±0.03</w:t>
            </w:r>
          </w:p>
        </w:tc>
      </w:tr>
      <w:tr w:rsidR="00B30F11" w:rsidRPr="00A0761E" w14:paraId="7AE39D30"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C52D9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13</w:t>
            </w:r>
          </w:p>
        </w:tc>
        <w:tc>
          <w:tcPr>
            <w:tcW w:w="0" w:type="auto"/>
            <w:tcBorders>
              <w:top w:val="nil"/>
              <w:left w:val="nil"/>
              <w:bottom w:val="single" w:sz="4" w:space="0" w:color="auto"/>
              <w:right w:val="single" w:sz="4" w:space="0" w:color="auto"/>
            </w:tcBorders>
            <w:shd w:val="clear" w:color="auto" w:fill="auto"/>
            <w:noWrap/>
            <w:vAlign w:val="center"/>
            <w:hideMark/>
          </w:tcPr>
          <w:p w14:paraId="29733601"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0.43±0.10</w:t>
            </w:r>
          </w:p>
        </w:tc>
        <w:tc>
          <w:tcPr>
            <w:tcW w:w="0" w:type="auto"/>
            <w:tcBorders>
              <w:top w:val="nil"/>
              <w:left w:val="nil"/>
              <w:bottom w:val="single" w:sz="4" w:space="0" w:color="auto"/>
              <w:right w:val="single" w:sz="4" w:space="0" w:color="auto"/>
            </w:tcBorders>
            <w:shd w:val="clear" w:color="auto" w:fill="auto"/>
            <w:noWrap/>
            <w:vAlign w:val="center"/>
            <w:hideMark/>
          </w:tcPr>
          <w:p w14:paraId="43EB7BB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38</w:t>
            </w:r>
          </w:p>
        </w:tc>
        <w:tc>
          <w:tcPr>
            <w:tcW w:w="0" w:type="auto"/>
            <w:tcBorders>
              <w:top w:val="nil"/>
              <w:left w:val="nil"/>
              <w:bottom w:val="single" w:sz="4" w:space="0" w:color="auto"/>
              <w:right w:val="single" w:sz="4" w:space="0" w:color="auto"/>
            </w:tcBorders>
            <w:shd w:val="clear" w:color="auto" w:fill="auto"/>
            <w:noWrap/>
            <w:vAlign w:val="center"/>
            <w:hideMark/>
          </w:tcPr>
          <w:p w14:paraId="3BF6BE0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r>
      <w:tr w:rsidR="00B30F11" w:rsidRPr="00A0761E" w14:paraId="42324906"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1BD55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14</w:t>
            </w:r>
          </w:p>
        </w:tc>
        <w:tc>
          <w:tcPr>
            <w:tcW w:w="0" w:type="auto"/>
            <w:tcBorders>
              <w:top w:val="nil"/>
              <w:left w:val="nil"/>
              <w:bottom w:val="single" w:sz="4" w:space="0" w:color="auto"/>
              <w:right w:val="single" w:sz="4" w:space="0" w:color="auto"/>
            </w:tcBorders>
            <w:shd w:val="clear" w:color="auto" w:fill="auto"/>
            <w:noWrap/>
            <w:vAlign w:val="center"/>
            <w:hideMark/>
          </w:tcPr>
          <w:p w14:paraId="37D4656A"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0.02±0.01</w:t>
            </w:r>
          </w:p>
        </w:tc>
        <w:tc>
          <w:tcPr>
            <w:tcW w:w="0" w:type="auto"/>
            <w:tcBorders>
              <w:top w:val="nil"/>
              <w:left w:val="nil"/>
              <w:bottom w:val="single" w:sz="4" w:space="0" w:color="auto"/>
              <w:right w:val="single" w:sz="4" w:space="0" w:color="auto"/>
            </w:tcBorders>
            <w:shd w:val="clear" w:color="auto" w:fill="auto"/>
            <w:noWrap/>
            <w:vAlign w:val="center"/>
            <w:hideMark/>
          </w:tcPr>
          <w:p w14:paraId="6A43622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39</w:t>
            </w:r>
          </w:p>
        </w:tc>
        <w:tc>
          <w:tcPr>
            <w:tcW w:w="0" w:type="auto"/>
            <w:tcBorders>
              <w:top w:val="nil"/>
              <w:left w:val="nil"/>
              <w:bottom w:val="single" w:sz="4" w:space="0" w:color="auto"/>
              <w:right w:val="single" w:sz="4" w:space="0" w:color="auto"/>
            </w:tcBorders>
            <w:shd w:val="clear" w:color="auto" w:fill="auto"/>
            <w:noWrap/>
            <w:vAlign w:val="center"/>
            <w:hideMark/>
          </w:tcPr>
          <w:p w14:paraId="361A744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0.13±0.00</w:t>
            </w:r>
          </w:p>
        </w:tc>
      </w:tr>
      <w:tr w:rsidR="00B30F11" w:rsidRPr="00A0761E" w14:paraId="2AAD0C3F"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DC382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15</w:t>
            </w:r>
          </w:p>
        </w:tc>
        <w:tc>
          <w:tcPr>
            <w:tcW w:w="0" w:type="auto"/>
            <w:tcBorders>
              <w:top w:val="nil"/>
              <w:left w:val="nil"/>
              <w:bottom w:val="single" w:sz="4" w:space="0" w:color="auto"/>
              <w:right w:val="single" w:sz="4" w:space="0" w:color="auto"/>
            </w:tcBorders>
            <w:shd w:val="clear" w:color="auto" w:fill="auto"/>
            <w:noWrap/>
            <w:vAlign w:val="center"/>
            <w:hideMark/>
          </w:tcPr>
          <w:p w14:paraId="5662096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0.19±0.02</w:t>
            </w:r>
          </w:p>
        </w:tc>
        <w:tc>
          <w:tcPr>
            <w:tcW w:w="0" w:type="auto"/>
            <w:tcBorders>
              <w:top w:val="nil"/>
              <w:left w:val="nil"/>
              <w:bottom w:val="single" w:sz="4" w:space="0" w:color="auto"/>
              <w:right w:val="single" w:sz="4" w:space="0" w:color="auto"/>
            </w:tcBorders>
            <w:shd w:val="clear" w:color="auto" w:fill="auto"/>
            <w:noWrap/>
            <w:vAlign w:val="center"/>
            <w:hideMark/>
          </w:tcPr>
          <w:p w14:paraId="0A0E9B7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D6FEEA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0.03±0.00</w:t>
            </w:r>
          </w:p>
        </w:tc>
      </w:tr>
      <w:tr w:rsidR="00B30F11" w:rsidRPr="00A0761E" w14:paraId="0EDBE4DC"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2D820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16</w:t>
            </w:r>
          </w:p>
        </w:tc>
        <w:tc>
          <w:tcPr>
            <w:tcW w:w="0" w:type="auto"/>
            <w:tcBorders>
              <w:top w:val="nil"/>
              <w:left w:val="nil"/>
              <w:bottom w:val="single" w:sz="4" w:space="0" w:color="auto"/>
              <w:right w:val="single" w:sz="4" w:space="0" w:color="auto"/>
            </w:tcBorders>
            <w:shd w:val="clear" w:color="auto" w:fill="auto"/>
            <w:noWrap/>
            <w:vAlign w:val="center"/>
            <w:hideMark/>
          </w:tcPr>
          <w:p w14:paraId="4EE11CFB"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0.03±0.00</w:t>
            </w:r>
          </w:p>
        </w:tc>
        <w:tc>
          <w:tcPr>
            <w:tcW w:w="0" w:type="auto"/>
            <w:tcBorders>
              <w:top w:val="nil"/>
              <w:left w:val="nil"/>
              <w:bottom w:val="single" w:sz="4" w:space="0" w:color="auto"/>
              <w:right w:val="single" w:sz="4" w:space="0" w:color="auto"/>
            </w:tcBorders>
            <w:shd w:val="clear" w:color="auto" w:fill="auto"/>
            <w:noWrap/>
            <w:vAlign w:val="center"/>
            <w:hideMark/>
          </w:tcPr>
          <w:p w14:paraId="2D21A10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41</w:t>
            </w:r>
          </w:p>
        </w:tc>
        <w:tc>
          <w:tcPr>
            <w:tcW w:w="0" w:type="auto"/>
            <w:tcBorders>
              <w:top w:val="nil"/>
              <w:left w:val="nil"/>
              <w:bottom w:val="single" w:sz="4" w:space="0" w:color="auto"/>
              <w:right w:val="single" w:sz="4" w:space="0" w:color="auto"/>
            </w:tcBorders>
            <w:shd w:val="clear" w:color="auto" w:fill="auto"/>
            <w:noWrap/>
            <w:vAlign w:val="center"/>
            <w:hideMark/>
          </w:tcPr>
          <w:p w14:paraId="7E2A525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0.01±0.00</w:t>
            </w:r>
          </w:p>
        </w:tc>
      </w:tr>
      <w:tr w:rsidR="00B30F11" w:rsidRPr="00A0761E" w14:paraId="545F537C"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C17A56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17</w:t>
            </w:r>
          </w:p>
        </w:tc>
        <w:tc>
          <w:tcPr>
            <w:tcW w:w="0" w:type="auto"/>
            <w:tcBorders>
              <w:top w:val="nil"/>
              <w:left w:val="nil"/>
              <w:bottom w:val="single" w:sz="4" w:space="0" w:color="auto"/>
              <w:right w:val="single" w:sz="4" w:space="0" w:color="auto"/>
            </w:tcBorders>
            <w:shd w:val="clear" w:color="auto" w:fill="auto"/>
            <w:noWrap/>
            <w:vAlign w:val="center"/>
            <w:hideMark/>
          </w:tcPr>
          <w:p w14:paraId="4230D96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0.28±0.00</w:t>
            </w:r>
          </w:p>
        </w:tc>
        <w:tc>
          <w:tcPr>
            <w:tcW w:w="0" w:type="auto"/>
            <w:tcBorders>
              <w:top w:val="nil"/>
              <w:left w:val="nil"/>
              <w:bottom w:val="single" w:sz="4" w:space="0" w:color="auto"/>
              <w:right w:val="single" w:sz="4" w:space="0" w:color="auto"/>
            </w:tcBorders>
            <w:shd w:val="clear" w:color="auto" w:fill="auto"/>
            <w:noWrap/>
            <w:vAlign w:val="center"/>
            <w:hideMark/>
          </w:tcPr>
          <w:p w14:paraId="67100EDD"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42</w:t>
            </w:r>
          </w:p>
        </w:tc>
        <w:tc>
          <w:tcPr>
            <w:tcW w:w="0" w:type="auto"/>
            <w:tcBorders>
              <w:top w:val="nil"/>
              <w:left w:val="nil"/>
              <w:bottom w:val="single" w:sz="4" w:space="0" w:color="auto"/>
              <w:right w:val="single" w:sz="4" w:space="0" w:color="auto"/>
            </w:tcBorders>
            <w:shd w:val="clear" w:color="auto" w:fill="auto"/>
            <w:noWrap/>
            <w:vAlign w:val="center"/>
            <w:hideMark/>
          </w:tcPr>
          <w:p w14:paraId="6E173010"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0.62±0.00</w:t>
            </w:r>
          </w:p>
        </w:tc>
      </w:tr>
      <w:tr w:rsidR="00B30F11" w:rsidRPr="00A0761E" w14:paraId="5B7D1785"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D5A48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18</w:t>
            </w:r>
          </w:p>
        </w:tc>
        <w:tc>
          <w:tcPr>
            <w:tcW w:w="0" w:type="auto"/>
            <w:tcBorders>
              <w:top w:val="nil"/>
              <w:left w:val="nil"/>
              <w:bottom w:val="single" w:sz="4" w:space="0" w:color="auto"/>
              <w:right w:val="single" w:sz="4" w:space="0" w:color="auto"/>
            </w:tcBorders>
            <w:shd w:val="clear" w:color="auto" w:fill="auto"/>
            <w:noWrap/>
            <w:vAlign w:val="center"/>
            <w:hideMark/>
          </w:tcPr>
          <w:p w14:paraId="7A164DF2"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0.01±0.01</w:t>
            </w:r>
          </w:p>
        </w:tc>
        <w:tc>
          <w:tcPr>
            <w:tcW w:w="0" w:type="auto"/>
            <w:tcBorders>
              <w:top w:val="nil"/>
              <w:left w:val="nil"/>
              <w:bottom w:val="single" w:sz="4" w:space="0" w:color="auto"/>
              <w:right w:val="single" w:sz="4" w:space="0" w:color="auto"/>
            </w:tcBorders>
            <w:shd w:val="clear" w:color="auto" w:fill="auto"/>
            <w:noWrap/>
            <w:vAlign w:val="center"/>
            <w:hideMark/>
          </w:tcPr>
          <w:p w14:paraId="44B93ADE"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43</w:t>
            </w:r>
          </w:p>
        </w:tc>
        <w:tc>
          <w:tcPr>
            <w:tcW w:w="0" w:type="auto"/>
            <w:tcBorders>
              <w:top w:val="nil"/>
              <w:left w:val="nil"/>
              <w:bottom w:val="single" w:sz="4" w:space="0" w:color="auto"/>
              <w:right w:val="single" w:sz="4" w:space="0" w:color="auto"/>
            </w:tcBorders>
            <w:shd w:val="clear" w:color="auto" w:fill="auto"/>
            <w:noWrap/>
            <w:vAlign w:val="center"/>
            <w:hideMark/>
          </w:tcPr>
          <w:p w14:paraId="11143D8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0.06±0.00</w:t>
            </w:r>
          </w:p>
        </w:tc>
      </w:tr>
      <w:tr w:rsidR="00B30F11" w:rsidRPr="00A0761E" w14:paraId="5A9299F6"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99E0FF"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19</w:t>
            </w:r>
          </w:p>
        </w:tc>
        <w:tc>
          <w:tcPr>
            <w:tcW w:w="0" w:type="auto"/>
            <w:tcBorders>
              <w:top w:val="nil"/>
              <w:left w:val="nil"/>
              <w:bottom w:val="single" w:sz="4" w:space="0" w:color="auto"/>
              <w:right w:val="single" w:sz="4" w:space="0" w:color="auto"/>
            </w:tcBorders>
            <w:shd w:val="clear" w:color="auto" w:fill="auto"/>
            <w:noWrap/>
            <w:vAlign w:val="bottom"/>
            <w:hideMark/>
          </w:tcPr>
          <w:p w14:paraId="0259595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c>
          <w:tcPr>
            <w:tcW w:w="0" w:type="auto"/>
            <w:tcBorders>
              <w:top w:val="nil"/>
              <w:left w:val="nil"/>
              <w:bottom w:val="single" w:sz="4" w:space="0" w:color="auto"/>
              <w:right w:val="single" w:sz="4" w:space="0" w:color="auto"/>
            </w:tcBorders>
            <w:shd w:val="clear" w:color="auto" w:fill="auto"/>
            <w:noWrap/>
            <w:vAlign w:val="center"/>
            <w:hideMark/>
          </w:tcPr>
          <w:p w14:paraId="38C491F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44</w:t>
            </w:r>
          </w:p>
        </w:tc>
        <w:tc>
          <w:tcPr>
            <w:tcW w:w="0" w:type="auto"/>
            <w:tcBorders>
              <w:top w:val="nil"/>
              <w:left w:val="nil"/>
              <w:bottom w:val="single" w:sz="4" w:space="0" w:color="auto"/>
              <w:right w:val="single" w:sz="4" w:space="0" w:color="auto"/>
            </w:tcBorders>
            <w:shd w:val="clear" w:color="auto" w:fill="auto"/>
            <w:noWrap/>
            <w:vAlign w:val="center"/>
            <w:hideMark/>
          </w:tcPr>
          <w:p w14:paraId="68201E73"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0.00±0.00</w:t>
            </w:r>
          </w:p>
        </w:tc>
      </w:tr>
      <w:tr w:rsidR="00B30F11" w:rsidRPr="00A0761E" w14:paraId="1F92EA68"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28BB9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20</w:t>
            </w:r>
          </w:p>
        </w:tc>
        <w:tc>
          <w:tcPr>
            <w:tcW w:w="0" w:type="auto"/>
            <w:tcBorders>
              <w:top w:val="nil"/>
              <w:left w:val="nil"/>
              <w:bottom w:val="single" w:sz="4" w:space="0" w:color="auto"/>
              <w:right w:val="single" w:sz="4" w:space="0" w:color="auto"/>
            </w:tcBorders>
            <w:shd w:val="clear" w:color="auto" w:fill="auto"/>
            <w:noWrap/>
            <w:vAlign w:val="bottom"/>
            <w:hideMark/>
          </w:tcPr>
          <w:p w14:paraId="00B0E84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c>
          <w:tcPr>
            <w:tcW w:w="0" w:type="auto"/>
            <w:tcBorders>
              <w:top w:val="nil"/>
              <w:left w:val="nil"/>
              <w:bottom w:val="single" w:sz="4" w:space="0" w:color="auto"/>
              <w:right w:val="single" w:sz="4" w:space="0" w:color="auto"/>
            </w:tcBorders>
            <w:shd w:val="clear" w:color="auto" w:fill="auto"/>
            <w:noWrap/>
            <w:vAlign w:val="center"/>
            <w:hideMark/>
          </w:tcPr>
          <w:p w14:paraId="1DCC62AF"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44F29A7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0.01±0.00</w:t>
            </w:r>
          </w:p>
        </w:tc>
      </w:tr>
      <w:tr w:rsidR="00A45574" w:rsidRPr="00A0761E" w14:paraId="6D9DBA57"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9E8CF3"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21</w:t>
            </w:r>
          </w:p>
        </w:tc>
        <w:tc>
          <w:tcPr>
            <w:tcW w:w="0" w:type="auto"/>
            <w:tcBorders>
              <w:top w:val="nil"/>
              <w:left w:val="nil"/>
              <w:bottom w:val="single" w:sz="4" w:space="0" w:color="auto"/>
              <w:right w:val="single" w:sz="4" w:space="0" w:color="auto"/>
            </w:tcBorders>
            <w:shd w:val="clear" w:color="auto" w:fill="auto"/>
            <w:noWrap/>
            <w:vAlign w:val="center"/>
            <w:hideMark/>
          </w:tcPr>
          <w:p w14:paraId="0992198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0.56±0.02</w:t>
            </w:r>
          </w:p>
        </w:tc>
        <w:tc>
          <w:tcPr>
            <w:tcW w:w="0" w:type="auto"/>
            <w:tcBorders>
              <w:top w:val="nil"/>
              <w:left w:val="nil"/>
              <w:bottom w:val="single" w:sz="4" w:space="0" w:color="auto"/>
              <w:right w:val="single" w:sz="4" w:space="0" w:color="auto"/>
            </w:tcBorders>
            <w:shd w:val="clear" w:color="auto" w:fill="auto"/>
            <w:noWrap/>
            <w:vAlign w:val="center"/>
            <w:hideMark/>
          </w:tcPr>
          <w:p w14:paraId="44E9FBF3"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46</w:t>
            </w:r>
          </w:p>
        </w:tc>
        <w:tc>
          <w:tcPr>
            <w:tcW w:w="0" w:type="auto"/>
            <w:tcBorders>
              <w:top w:val="nil"/>
              <w:left w:val="nil"/>
              <w:bottom w:val="single" w:sz="4" w:space="0" w:color="auto"/>
              <w:right w:val="single" w:sz="4" w:space="0" w:color="auto"/>
            </w:tcBorders>
            <w:shd w:val="clear" w:color="auto" w:fill="auto"/>
            <w:noWrap/>
            <w:vAlign w:val="center"/>
            <w:hideMark/>
          </w:tcPr>
          <w:p w14:paraId="5F73840C"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0.29±0.19</w:t>
            </w:r>
          </w:p>
        </w:tc>
      </w:tr>
      <w:tr w:rsidR="00A45574" w:rsidRPr="00A0761E" w14:paraId="2DD59949"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0290B8"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22</w:t>
            </w:r>
          </w:p>
        </w:tc>
        <w:tc>
          <w:tcPr>
            <w:tcW w:w="0" w:type="auto"/>
            <w:tcBorders>
              <w:top w:val="nil"/>
              <w:left w:val="nil"/>
              <w:bottom w:val="single" w:sz="4" w:space="0" w:color="auto"/>
              <w:right w:val="single" w:sz="4" w:space="0" w:color="auto"/>
            </w:tcBorders>
            <w:shd w:val="clear" w:color="auto" w:fill="auto"/>
            <w:noWrap/>
            <w:vAlign w:val="center"/>
            <w:hideMark/>
          </w:tcPr>
          <w:p w14:paraId="1876B91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0.03±0.00</w:t>
            </w:r>
          </w:p>
        </w:tc>
        <w:tc>
          <w:tcPr>
            <w:tcW w:w="0" w:type="auto"/>
            <w:tcBorders>
              <w:top w:val="nil"/>
              <w:left w:val="nil"/>
              <w:bottom w:val="single" w:sz="4" w:space="0" w:color="auto"/>
              <w:right w:val="single" w:sz="4" w:space="0" w:color="auto"/>
            </w:tcBorders>
            <w:shd w:val="clear" w:color="auto" w:fill="auto"/>
            <w:noWrap/>
            <w:vAlign w:val="center"/>
            <w:hideMark/>
          </w:tcPr>
          <w:p w14:paraId="1DA75D7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47</w:t>
            </w:r>
          </w:p>
        </w:tc>
        <w:tc>
          <w:tcPr>
            <w:tcW w:w="0" w:type="auto"/>
            <w:tcBorders>
              <w:top w:val="nil"/>
              <w:left w:val="nil"/>
              <w:bottom w:val="single" w:sz="4" w:space="0" w:color="auto"/>
              <w:right w:val="single" w:sz="4" w:space="0" w:color="auto"/>
            </w:tcBorders>
            <w:shd w:val="clear" w:color="auto" w:fill="auto"/>
            <w:noWrap/>
            <w:vAlign w:val="center"/>
            <w:hideMark/>
          </w:tcPr>
          <w:p w14:paraId="38B90A86"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0.03±0.00</w:t>
            </w:r>
          </w:p>
        </w:tc>
      </w:tr>
      <w:tr w:rsidR="00A45574" w:rsidRPr="00A0761E" w14:paraId="14E3D41F"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6660DB"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23</w:t>
            </w:r>
          </w:p>
        </w:tc>
        <w:tc>
          <w:tcPr>
            <w:tcW w:w="0" w:type="auto"/>
            <w:tcBorders>
              <w:top w:val="nil"/>
              <w:left w:val="nil"/>
              <w:bottom w:val="single" w:sz="4" w:space="0" w:color="auto"/>
              <w:right w:val="single" w:sz="4" w:space="0" w:color="auto"/>
            </w:tcBorders>
            <w:shd w:val="clear" w:color="auto" w:fill="auto"/>
            <w:noWrap/>
            <w:vAlign w:val="center"/>
            <w:hideMark/>
          </w:tcPr>
          <w:p w14:paraId="509E9B82"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0.01±0.00</w:t>
            </w:r>
          </w:p>
        </w:tc>
        <w:tc>
          <w:tcPr>
            <w:tcW w:w="0" w:type="auto"/>
            <w:tcBorders>
              <w:top w:val="nil"/>
              <w:left w:val="nil"/>
              <w:bottom w:val="single" w:sz="4" w:space="0" w:color="auto"/>
              <w:right w:val="single" w:sz="4" w:space="0" w:color="auto"/>
            </w:tcBorders>
            <w:shd w:val="clear" w:color="auto" w:fill="auto"/>
            <w:noWrap/>
            <w:vAlign w:val="center"/>
            <w:hideMark/>
          </w:tcPr>
          <w:p w14:paraId="6FC09E12"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48</w:t>
            </w:r>
          </w:p>
        </w:tc>
        <w:tc>
          <w:tcPr>
            <w:tcW w:w="0" w:type="auto"/>
            <w:tcBorders>
              <w:top w:val="nil"/>
              <w:left w:val="nil"/>
              <w:bottom w:val="single" w:sz="4" w:space="0" w:color="auto"/>
              <w:right w:val="single" w:sz="4" w:space="0" w:color="auto"/>
            </w:tcBorders>
            <w:shd w:val="clear" w:color="auto" w:fill="auto"/>
            <w:noWrap/>
            <w:vAlign w:val="center"/>
            <w:hideMark/>
          </w:tcPr>
          <w:p w14:paraId="4B7CFC31"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0.08±0.01</w:t>
            </w:r>
          </w:p>
        </w:tc>
      </w:tr>
      <w:tr w:rsidR="00A45574" w:rsidRPr="00A0761E" w14:paraId="5837D610"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4D677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24</w:t>
            </w:r>
          </w:p>
        </w:tc>
        <w:tc>
          <w:tcPr>
            <w:tcW w:w="0" w:type="auto"/>
            <w:tcBorders>
              <w:top w:val="nil"/>
              <w:left w:val="nil"/>
              <w:bottom w:val="single" w:sz="4" w:space="0" w:color="auto"/>
              <w:right w:val="single" w:sz="4" w:space="0" w:color="auto"/>
            </w:tcBorders>
            <w:shd w:val="clear" w:color="auto" w:fill="auto"/>
            <w:noWrap/>
            <w:vAlign w:val="center"/>
            <w:hideMark/>
          </w:tcPr>
          <w:p w14:paraId="4B869DD7"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c>
          <w:tcPr>
            <w:tcW w:w="0" w:type="auto"/>
            <w:tcBorders>
              <w:top w:val="nil"/>
              <w:left w:val="nil"/>
              <w:bottom w:val="single" w:sz="4" w:space="0" w:color="auto"/>
              <w:right w:val="single" w:sz="4" w:space="0" w:color="auto"/>
            </w:tcBorders>
            <w:shd w:val="clear" w:color="auto" w:fill="auto"/>
            <w:noWrap/>
            <w:vAlign w:val="center"/>
            <w:hideMark/>
          </w:tcPr>
          <w:p w14:paraId="06620CA4"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49</w:t>
            </w:r>
          </w:p>
        </w:tc>
        <w:tc>
          <w:tcPr>
            <w:tcW w:w="0" w:type="auto"/>
            <w:tcBorders>
              <w:top w:val="nil"/>
              <w:left w:val="nil"/>
              <w:bottom w:val="single" w:sz="4" w:space="0" w:color="auto"/>
              <w:right w:val="single" w:sz="4" w:space="0" w:color="auto"/>
            </w:tcBorders>
            <w:shd w:val="clear" w:color="auto" w:fill="auto"/>
            <w:noWrap/>
            <w:vAlign w:val="center"/>
            <w:hideMark/>
          </w:tcPr>
          <w:p w14:paraId="7A8B974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0.43±0.04</w:t>
            </w:r>
          </w:p>
        </w:tc>
      </w:tr>
      <w:tr w:rsidR="00A45574" w:rsidRPr="00A0761E" w14:paraId="011E53E3" w14:textId="77777777" w:rsidTr="00A0761E">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1BF81B"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25</w:t>
            </w:r>
          </w:p>
        </w:tc>
        <w:tc>
          <w:tcPr>
            <w:tcW w:w="0" w:type="auto"/>
            <w:tcBorders>
              <w:top w:val="nil"/>
              <w:left w:val="nil"/>
              <w:bottom w:val="single" w:sz="4" w:space="0" w:color="auto"/>
              <w:right w:val="single" w:sz="4" w:space="0" w:color="auto"/>
            </w:tcBorders>
            <w:shd w:val="clear" w:color="auto" w:fill="auto"/>
            <w:noWrap/>
            <w:vAlign w:val="center"/>
            <w:hideMark/>
          </w:tcPr>
          <w:p w14:paraId="590A0AE9"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0.02±0.00</w:t>
            </w:r>
          </w:p>
        </w:tc>
        <w:tc>
          <w:tcPr>
            <w:tcW w:w="0" w:type="auto"/>
            <w:tcBorders>
              <w:top w:val="nil"/>
              <w:left w:val="nil"/>
              <w:bottom w:val="single" w:sz="4" w:space="0" w:color="auto"/>
              <w:right w:val="single" w:sz="4" w:space="0" w:color="auto"/>
            </w:tcBorders>
            <w:shd w:val="clear" w:color="auto" w:fill="auto"/>
            <w:noWrap/>
            <w:vAlign w:val="center"/>
            <w:hideMark/>
          </w:tcPr>
          <w:p w14:paraId="71516415"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市售</w:t>
            </w:r>
            <w:r w:rsidRPr="00A0761E">
              <w:rPr>
                <w:rFonts w:ascii="Times New Roman" w:eastAsia="宋体" w:hAnsi="Times New Roman" w:cs="Times New Roman"/>
                <w:color w:val="000000"/>
                <w:kern w:val="0"/>
                <w:sz w:val="22"/>
              </w:rPr>
              <w:t>50</w:t>
            </w:r>
          </w:p>
        </w:tc>
        <w:tc>
          <w:tcPr>
            <w:tcW w:w="0" w:type="auto"/>
            <w:tcBorders>
              <w:top w:val="nil"/>
              <w:left w:val="nil"/>
              <w:bottom w:val="single" w:sz="4" w:space="0" w:color="auto"/>
              <w:right w:val="single" w:sz="4" w:space="0" w:color="auto"/>
            </w:tcBorders>
            <w:shd w:val="clear" w:color="auto" w:fill="auto"/>
            <w:noWrap/>
            <w:vAlign w:val="center"/>
            <w:hideMark/>
          </w:tcPr>
          <w:p w14:paraId="5A7978DB" w14:textId="77777777" w:rsidR="00A0761E" w:rsidRPr="00A0761E" w:rsidRDefault="00A0761E" w:rsidP="00A0761E">
            <w:pPr>
              <w:widowControl/>
              <w:jc w:val="center"/>
              <w:rPr>
                <w:rFonts w:ascii="Times New Roman" w:eastAsia="宋体" w:hAnsi="Times New Roman" w:cs="Times New Roman"/>
                <w:color w:val="000000"/>
                <w:kern w:val="0"/>
                <w:sz w:val="22"/>
              </w:rPr>
            </w:pPr>
            <w:r w:rsidRPr="00A0761E">
              <w:rPr>
                <w:rFonts w:ascii="Times New Roman" w:eastAsia="宋体" w:hAnsi="Times New Roman" w:cs="Times New Roman"/>
                <w:color w:val="000000"/>
                <w:kern w:val="0"/>
                <w:sz w:val="22"/>
              </w:rPr>
              <w:t>0.04±0.01</w:t>
            </w:r>
          </w:p>
        </w:tc>
      </w:tr>
    </w:tbl>
    <w:p w14:paraId="053A06B0" w14:textId="469B0FC0"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表</w:t>
      </w:r>
      <w:r>
        <w:rPr>
          <w:rFonts w:ascii="Times New Roman" w:eastAsia="宋体" w:hAnsi="Times New Roman" w:cs="Times New Roman" w:hint="eastAsia"/>
          <w:sz w:val="24"/>
          <w:szCs w:val="24"/>
        </w:rPr>
        <w:t>S9</w:t>
      </w:r>
      <w:r>
        <w:rPr>
          <w:rFonts w:ascii="Times New Roman" w:eastAsia="宋体" w:hAnsi="Times New Roman" w:cs="Times New Roman" w:hint="eastAsia"/>
          <w:sz w:val="24"/>
          <w:szCs w:val="24"/>
        </w:rPr>
        <w:t>是对搜集的</w:t>
      </w:r>
      <w:r>
        <w:rPr>
          <w:rFonts w:ascii="Times New Roman" w:eastAsia="宋体" w:hAnsi="Times New Roman" w:cs="Times New Roman" w:hint="eastAsia"/>
          <w:sz w:val="24"/>
          <w:szCs w:val="24"/>
        </w:rPr>
        <w:t>50</w:t>
      </w:r>
      <w:r>
        <w:rPr>
          <w:rFonts w:ascii="Times New Roman" w:eastAsia="宋体" w:hAnsi="Times New Roman" w:cs="Times New Roman" w:hint="eastAsia"/>
          <w:sz w:val="24"/>
          <w:szCs w:val="24"/>
        </w:rPr>
        <w:t>款市售</w:t>
      </w:r>
      <w:proofErr w:type="gramStart"/>
      <w:r>
        <w:rPr>
          <w:rFonts w:ascii="Times New Roman" w:eastAsia="宋体" w:hAnsi="Times New Roman" w:cs="Times New Roman" w:hint="eastAsia"/>
          <w:sz w:val="24"/>
          <w:szCs w:val="24"/>
        </w:rPr>
        <w:t>亚麻籽粉进行</w:t>
      </w:r>
      <w:proofErr w:type="gramEnd"/>
      <w:r>
        <w:rPr>
          <w:rFonts w:ascii="Times New Roman" w:eastAsia="宋体" w:hAnsi="Times New Roman" w:cs="Times New Roman" w:hint="eastAsia"/>
          <w:sz w:val="24"/>
          <w:szCs w:val="24"/>
        </w:rPr>
        <w:t>过氧化值检测的数据。可以看出，</w:t>
      </w:r>
      <w:r>
        <w:rPr>
          <w:rFonts w:ascii="Times New Roman" w:eastAsia="宋体" w:hAnsi="Times New Roman" w:cs="Times New Roman" w:hint="eastAsia"/>
          <w:sz w:val="24"/>
          <w:szCs w:val="24"/>
        </w:rPr>
        <w:t>44</w:t>
      </w:r>
      <w:r>
        <w:rPr>
          <w:rFonts w:ascii="Times New Roman" w:eastAsia="宋体" w:hAnsi="Times New Roman" w:cs="Times New Roman" w:hint="eastAsia"/>
          <w:sz w:val="24"/>
          <w:szCs w:val="24"/>
        </w:rPr>
        <w:t>款产品都未超过</w:t>
      </w:r>
      <w:r>
        <w:rPr>
          <w:rFonts w:ascii="Times New Roman" w:eastAsia="宋体" w:hAnsi="Times New Roman" w:cs="Times New Roman" w:hint="eastAsia"/>
          <w:sz w:val="24"/>
          <w:szCs w:val="24"/>
        </w:rPr>
        <w:t>0.5g/100g</w:t>
      </w:r>
      <w:r>
        <w:rPr>
          <w:rFonts w:ascii="Times New Roman" w:eastAsia="宋体" w:hAnsi="Times New Roman" w:cs="Times New Roman" w:hint="eastAsia"/>
          <w:sz w:val="24"/>
          <w:szCs w:val="24"/>
        </w:rPr>
        <w:t>，与</w:t>
      </w:r>
      <w:proofErr w:type="gramStart"/>
      <w:r>
        <w:rPr>
          <w:rFonts w:ascii="Times New Roman" w:eastAsia="宋体" w:hAnsi="Times New Roman" w:cs="Times New Roman" w:hint="eastAsia"/>
          <w:sz w:val="24"/>
          <w:szCs w:val="24"/>
        </w:rPr>
        <w:t>酸价值</w:t>
      </w:r>
      <w:proofErr w:type="gramEnd"/>
      <w:r>
        <w:rPr>
          <w:rFonts w:ascii="Times New Roman" w:eastAsia="宋体" w:hAnsi="Times New Roman" w:cs="Times New Roman" w:hint="eastAsia"/>
          <w:sz w:val="24"/>
          <w:szCs w:val="24"/>
        </w:rPr>
        <w:t>结果一致。</w:t>
      </w:r>
    </w:p>
    <w:p w14:paraId="1E1F3AD2" w14:textId="7777777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对于氰化物含量（以总</w:t>
      </w:r>
      <w:r>
        <w:rPr>
          <w:rFonts w:ascii="Times New Roman" w:eastAsia="宋体" w:hAnsi="Times New Roman" w:cs="Times New Roman" w:hint="eastAsia"/>
          <w:sz w:val="24"/>
          <w:szCs w:val="24"/>
        </w:rPr>
        <w:t>HCN</w:t>
      </w:r>
      <w:r>
        <w:rPr>
          <w:rFonts w:ascii="Times New Roman" w:eastAsia="宋体" w:hAnsi="Times New Roman" w:cs="Times New Roman" w:hint="eastAsia"/>
          <w:sz w:val="24"/>
          <w:szCs w:val="24"/>
        </w:rPr>
        <w:t>计），标准制定团队测试数据整理如下表所示：</w:t>
      </w:r>
    </w:p>
    <w:p w14:paraId="2F205C90" w14:textId="45B81F40" w:rsidR="0033509C" w:rsidRDefault="00000000">
      <w:pPr>
        <w:adjustRightInd w:val="0"/>
        <w:snapToGrid w:val="0"/>
        <w:spacing w:beforeLines="50" w:before="156" w:line="360" w:lineRule="auto"/>
        <w:ind w:firstLineChars="200" w:firstLine="420"/>
        <w:jc w:val="center"/>
        <w:rPr>
          <w:rFonts w:ascii="Times New Roman" w:eastAsia="宋体" w:hAnsi="Times New Roman" w:cs="Times New Roman"/>
          <w:sz w:val="24"/>
          <w:szCs w:val="24"/>
        </w:rPr>
      </w:pPr>
      <w:r>
        <w:rPr>
          <w:rFonts w:ascii="黑体" w:eastAsia="黑体" w:hAnsi="宋体" w:cs="宋体" w:hint="eastAsia"/>
          <w:bCs/>
          <w:color w:val="000000"/>
          <w:kern w:val="0"/>
        </w:rPr>
        <w:t>表S10 样品批次3亚麻籽的氰化物含量</w:t>
      </w:r>
    </w:p>
    <w:tbl>
      <w:tblPr>
        <w:tblW w:w="4998" w:type="pct"/>
        <w:tblLook w:val="04A0" w:firstRow="1" w:lastRow="0" w:firstColumn="1" w:lastColumn="0" w:noHBand="0" w:noVBand="1"/>
      </w:tblPr>
      <w:tblGrid>
        <w:gridCol w:w="1849"/>
        <w:gridCol w:w="2297"/>
        <w:gridCol w:w="1850"/>
        <w:gridCol w:w="2297"/>
      </w:tblGrid>
      <w:tr w:rsidR="0033509C" w14:paraId="26F67E02" w14:textId="77777777">
        <w:trPr>
          <w:trHeight w:val="315"/>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8BC4BA" w14:textId="173987F5"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06C0D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总</w:t>
            </w:r>
            <w:r>
              <w:rPr>
                <w:rFonts w:ascii="Times New Roman" w:eastAsia="宋体" w:hAnsi="Times New Roman" w:cs="Times New Roman"/>
                <w:color w:val="000000"/>
                <w:kern w:val="0"/>
                <w:sz w:val="24"/>
                <w:szCs w:val="24"/>
                <w:lang w:bidi="ar"/>
              </w:rPr>
              <w:t>HCN</w:t>
            </w:r>
            <w:r>
              <w:rPr>
                <w:rFonts w:ascii="宋体" w:eastAsia="宋体" w:hAnsi="宋体" w:cs="宋体" w:hint="eastAsia"/>
                <w:color w:val="000000"/>
                <w:kern w:val="0"/>
                <w:sz w:val="24"/>
                <w:szCs w:val="24"/>
                <w:lang w:bidi="ar"/>
              </w:rPr>
              <w:t>含量</w:t>
            </w:r>
            <w:r>
              <w:rPr>
                <w:rFonts w:ascii="Times New Roman" w:eastAsia="宋体" w:hAnsi="Times New Roman" w:cs="Times New Roman"/>
                <w:color w:val="000000"/>
                <w:kern w:val="0"/>
                <w:sz w:val="24"/>
                <w:szCs w:val="24"/>
                <w:lang w:bidi="ar"/>
              </w:rPr>
              <w:t xml:space="preserve"> mg/kg</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2053C4" w14:textId="41A46A56"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3A5C5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总</w:t>
            </w:r>
            <w:r>
              <w:rPr>
                <w:rFonts w:ascii="Times New Roman" w:eastAsia="宋体" w:hAnsi="Times New Roman" w:cs="Times New Roman"/>
                <w:color w:val="000000"/>
                <w:kern w:val="0"/>
                <w:sz w:val="24"/>
                <w:szCs w:val="24"/>
                <w:lang w:bidi="ar"/>
              </w:rPr>
              <w:t>HCN</w:t>
            </w:r>
            <w:r>
              <w:rPr>
                <w:rFonts w:ascii="宋体" w:eastAsia="宋体" w:hAnsi="宋体" w:cs="宋体" w:hint="eastAsia"/>
                <w:color w:val="000000"/>
                <w:kern w:val="0"/>
                <w:sz w:val="24"/>
                <w:szCs w:val="24"/>
                <w:lang w:bidi="ar"/>
              </w:rPr>
              <w:t>含量</w:t>
            </w:r>
            <w:r>
              <w:rPr>
                <w:rFonts w:ascii="Times New Roman" w:eastAsia="宋体" w:hAnsi="Times New Roman" w:cs="Times New Roman"/>
                <w:color w:val="000000"/>
                <w:kern w:val="0"/>
                <w:sz w:val="24"/>
                <w:szCs w:val="24"/>
                <w:lang w:bidi="ar"/>
              </w:rPr>
              <w:t xml:space="preserve"> mg/kg</w:t>
            </w:r>
          </w:p>
        </w:tc>
      </w:tr>
      <w:tr w:rsidR="0033509C" w14:paraId="0353517F"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4CCFD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proofErr w:type="gramEnd"/>
            <w:r>
              <w:rPr>
                <w:rFonts w:ascii="Times New Roman" w:eastAsia="宋体" w:hAnsi="Times New Roman" w:cs="Times New Roman"/>
                <w:color w:val="000000"/>
                <w:kern w:val="0"/>
                <w:sz w:val="22"/>
                <w:lang w:bidi="ar"/>
              </w:rPr>
              <w:t>11</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CF59E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130.50±8.50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B7EB9A"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proofErr w:type="gramEnd"/>
            <w:r>
              <w:rPr>
                <w:rFonts w:ascii="Times New Roman" w:eastAsia="宋体" w:hAnsi="Times New Roman" w:cs="Times New Roman"/>
                <w:color w:val="000000"/>
                <w:kern w:val="0"/>
                <w:sz w:val="22"/>
                <w:lang w:bidi="ar"/>
              </w:rPr>
              <w:t>15</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624E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133.00±2.00</w:t>
            </w:r>
          </w:p>
        </w:tc>
      </w:tr>
      <w:tr w:rsidR="0033509C" w14:paraId="63E28223"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6A2DD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proofErr w:type="gramEnd"/>
            <w:r>
              <w:rPr>
                <w:rFonts w:ascii="Times New Roman" w:eastAsia="宋体" w:hAnsi="Times New Roman" w:cs="Times New Roman"/>
                <w:color w:val="000000"/>
                <w:kern w:val="0"/>
                <w:sz w:val="22"/>
                <w:lang w:bidi="ar"/>
              </w:rPr>
              <w:t>13</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6E17A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136.50±6.50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8E647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坝选</w:t>
            </w:r>
            <w:proofErr w:type="gramEnd"/>
            <w:r>
              <w:rPr>
                <w:rFonts w:ascii="Times New Roman" w:eastAsia="宋体" w:hAnsi="Times New Roman" w:cs="Times New Roman"/>
                <w:color w:val="000000"/>
                <w:kern w:val="0"/>
                <w:sz w:val="22"/>
                <w:lang w:bidi="ar"/>
              </w:rPr>
              <w:t>3</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B2152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149.00±2.00</w:t>
            </w:r>
          </w:p>
        </w:tc>
      </w:tr>
      <w:tr w:rsidR="0033509C" w14:paraId="5B76AA02"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A7540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proofErr w:type="gramEnd"/>
            <w:r>
              <w:rPr>
                <w:rFonts w:ascii="Times New Roman" w:eastAsia="宋体" w:hAnsi="Times New Roman" w:cs="Times New Roman"/>
                <w:color w:val="000000"/>
                <w:kern w:val="0"/>
                <w:sz w:val="22"/>
                <w:lang w:bidi="ar"/>
              </w:rPr>
              <w:t>14</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5060A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154.50±5.50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997A2E"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15</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F10C6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196.00±12.00</w:t>
            </w:r>
          </w:p>
        </w:tc>
      </w:tr>
      <w:tr w:rsidR="0033509C" w14:paraId="1FE2576A"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64E49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proofErr w:type="gramEnd"/>
            <w:r>
              <w:rPr>
                <w:rFonts w:ascii="Times New Roman" w:eastAsia="宋体" w:hAnsi="Times New Roman" w:cs="Times New Roman"/>
                <w:color w:val="000000"/>
                <w:kern w:val="0"/>
                <w:sz w:val="22"/>
                <w:lang w:bidi="ar"/>
              </w:rPr>
              <w:t>15</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A27B3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188.50±7.50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5D479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陇亚</w:t>
            </w:r>
            <w:proofErr w:type="gramEnd"/>
            <w:r>
              <w:rPr>
                <w:rFonts w:ascii="Times New Roman" w:eastAsia="宋体" w:hAnsi="Times New Roman" w:cs="Times New Roman"/>
                <w:color w:val="000000"/>
                <w:kern w:val="0"/>
                <w:sz w:val="22"/>
                <w:lang w:bidi="ar"/>
              </w:rPr>
              <w:t>10</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90538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114.50±3.50</w:t>
            </w:r>
          </w:p>
        </w:tc>
      </w:tr>
      <w:tr w:rsidR="0033509C" w14:paraId="06035335"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403567"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proofErr w:type="gramEnd"/>
            <w:r>
              <w:rPr>
                <w:rFonts w:ascii="Times New Roman" w:eastAsia="宋体" w:hAnsi="Times New Roman" w:cs="Times New Roman"/>
                <w:color w:val="000000"/>
                <w:kern w:val="0"/>
                <w:sz w:val="22"/>
                <w:lang w:bidi="ar"/>
              </w:rPr>
              <w:t>22</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4D9D9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202.50±12.50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A37649"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10</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FD8C7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138.50±1.50</w:t>
            </w:r>
          </w:p>
        </w:tc>
      </w:tr>
      <w:tr w:rsidR="0033509C" w14:paraId="4707FFC6"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9BC9C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proofErr w:type="gramEnd"/>
            <w:r>
              <w:rPr>
                <w:rFonts w:ascii="Times New Roman" w:eastAsia="宋体" w:hAnsi="Times New Roman" w:cs="Times New Roman"/>
                <w:color w:val="000000"/>
                <w:kern w:val="0"/>
                <w:sz w:val="22"/>
                <w:lang w:bidi="ar"/>
              </w:rPr>
              <w:t>23</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98D9F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131.00±4.00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EED08A"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13</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C328F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241.00±0.00</w:t>
            </w:r>
          </w:p>
        </w:tc>
      </w:tr>
      <w:tr w:rsidR="0033509C" w14:paraId="2F1E12A0"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EC1990"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proofErr w:type="gramEnd"/>
            <w:r>
              <w:rPr>
                <w:rFonts w:ascii="Times New Roman" w:eastAsia="宋体" w:hAnsi="Times New Roman" w:cs="Times New Roman"/>
                <w:color w:val="000000"/>
                <w:kern w:val="0"/>
                <w:sz w:val="22"/>
                <w:lang w:bidi="ar"/>
              </w:rPr>
              <w:t>24</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9D597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100.25±6.75</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7F08B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坝亚</w:t>
            </w:r>
            <w:proofErr w:type="gramEnd"/>
            <w:r>
              <w:rPr>
                <w:rFonts w:ascii="Times New Roman" w:eastAsia="宋体" w:hAnsi="Times New Roman" w:cs="Times New Roman"/>
                <w:color w:val="000000"/>
                <w:kern w:val="0"/>
                <w:sz w:val="22"/>
                <w:lang w:bidi="ar"/>
              </w:rPr>
              <w:t>19</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7F564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128.00±4.00</w:t>
            </w:r>
          </w:p>
        </w:tc>
      </w:tr>
      <w:tr w:rsidR="0033509C" w14:paraId="538F105C"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D5161"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proofErr w:type="gramEnd"/>
            <w:r>
              <w:rPr>
                <w:rFonts w:ascii="Times New Roman" w:eastAsia="宋体" w:hAnsi="Times New Roman" w:cs="Times New Roman"/>
                <w:color w:val="000000"/>
                <w:kern w:val="0"/>
                <w:sz w:val="22"/>
                <w:lang w:bidi="ar"/>
              </w:rPr>
              <w:t>25</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E7B42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66.25±4.65</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F6312D"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张亚</w:t>
            </w:r>
            <w:r>
              <w:rPr>
                <w:rFonts w:ascii="Times New Roman" w:eastAsia="宋体" w:hAnsi="Times New Roman" w:cs="Times New Roman"/>
                <w:color w:val="000000"/>
                <w:kern w:val="0"/>
                <w:sz w:val="22"/>
                <w:lang w:bidi="ar"/>
              </w:rPr>
              <w:t>2</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C9675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89.05±4.35</w:t>
            </w:r>
          </w:p>
        </w:tc>
      </w:tr>
      <w:tr w:rsidR="0033509C" w14:paraId="66FEAE7C"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736E64"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定亚</w:t>
            </w:r>
            <w:proofErr w:type="gramEnd"/>
            <w:r>
              <w:rPr>
                <w:rFonts w:ascii="Times New Roman" w:eastAsia="宋体" w:hAnsi="Times New Roman" w:cs="Times New Roman"/>
                <w:color w:val="000000"/>
                <w:kern w:val="0"/>
                <w:sz w:val="22"/>
                <w:lang w:bidi="ar"/>
              </w:rPr>
              <w:t>26</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5ECB6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139.50±7.50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AEA095"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乌选</w:t>
            </w:r>
            <w:proofErr w:type="gramEnd"/>
            <w:r>
              <w:rPr>
                <w:rFonts w:ascii="Times New Roman" w:eastAsia="宋体" w:hAnsi="Times New Roman" w:cs="Times New Roman"/>
                <w:color w:val="000000"/>
                <w:kern w:val="0"/>
                <w:sz w:val="22"/>
                <w:lang w:bidi="ar"/>
              </w:rPr>
              <w:t>7</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5376B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94.70±6.30</w:t>
            </w:r>
          </w:p>
        </w:tc>
      </w:tr>
      <w:tr w:rsidR="0033509C" w14:paraId="5BA5BC78"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78C0FC"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proofErr w:type="gramEnd"/>
            <w:r>
              <w:rPr>
                <w:rFonts w:ascii="Times New Roman" w:eastAsia="宋体" w:hAnsi="Times New Roman" w:cs="Times New Roman"/>
                <w:color w:val="000000"/>
                <w:kern w:val="0"/>
                <w:sz w:val="22"/>
                <w:lang w:bidi="ar"/>
              </w:rPr>
              <w:t>21</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9059A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225.50±9.50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CBB71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873</w:t>
            </w:r>
            <w:r>
              <w:rPr>
                <w:rFonts w:ascii="宋体" w:eastAsia="宋体" w:hAnsi="宋体" w:cs="宋体" w:hint="eastAsia"/>
                <w:color w:val="000000"/>
                <w:kern w:val="0"/>
                <w:sz w:val="22"/>
                <w:lang w:bidi="ar"/>
              </w:rPr>
              <w:t>号</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3C481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112.50±2.50</w:t>
            </w:r>
          </w:p>
        </w:tc>
      </w:tr>
      <w:tr w:rsidR="0033509C" w14:paraId="2E754FDF"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3C30F2"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宁亚</w:t>
            </w:r>
            <w:proofErr w:type="gramEnd"/>
            <w:r>
              <w:rPr>
                <w:rFonts w:ascii="Times New Roman" w:eastAsia="宋体" w:hAnsi="Times New Roman" w:cs="Times New Roman"/>
                <w:color w:val="000000"/>
                <w:kern w:val="0"/>
                <w:sz w:val="22"/>
                <w:lang w:bidi="ar"/>
              </w:rPr>
              <w:t>22</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2E763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136.50±1.50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7A5F65"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小黄籽</w:t>
            </w:r>
            <w:r>
              <w:rPr>
                <w:rFonts w:ascii="Times New Roman" w:eastAsia="宋体" w:hAnsi="Times New Roman" w:cs="Times New Roman"/>
                <w:color w:val="000000"/>
                <w:kern w:val="0"/>
                <w:sz w:val="22"/>
                <w:lang w:bidi="ar"/>
              </w:rPr>
              <w:t>1</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AA832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96.30±6.70</w:t>
            </w:r>
          </w:p>
        </w:tc>
      </w:tr>
      <w:tr w:rsidR="0033509C" w14:paraId="07A403F2"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85F16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内亚</w:t>
            </w:r>
            <w:proofErr w:type="gramEnd"/>
            <w:r>
              <w:rPr>
                <w:rFonts w:ascii="Times New Roman" w:eastAsia="宋体" w:hAnsi="Times New Roman" w:cs="Times New Roman"/>
                <w:color w:val="000000"/>
                <w:kern w:val="0"/>
                <w:sz w:val="22"/>
                <w:lang w:bidi="ar"/>
              </w:rPr>
              <w:t>9</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8B02F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118.00±3.00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FE8672"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小黄籽</w:t>
            </w:r>
            <w:r>
              <w:rPr>
                <w:rFonts w:ascii="Times New Roman" w:eastAsia="宋体" w:hAnsi="Times New Roman" w:cs="Times New Roman"/>
                <w:color w:val="000000"/>
                <w:kern w:val="0"/>
                <w:sz w:val="22"/>
                <w:lang w:bidi="ar"/>
              </w:rPr>
              <w:t>2</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78716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173.50±8.50</w:t>
            </w:r>
          </w:p>
        </w:tc>
      </w:tr>
      <w:tr w:rsidR="0033509C" w14:paraId="53B9193C"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3807DF"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proofErr w:type="gramEnd"/>
            <w:r>
              <w:rPr>
                <w:rFonts w:ascii="Times New Roman" w:eastAsia="宋体" w:hAnsi="Times New Roman" w:cs="Times New Roman"/>
                <w:color w:val="000000"/>
                <w:kern w:val="0"/>
                <w:sz w:val="22"/>
                <w:lang w:bidi="ar"/>
              </w:rPr>
              <w:t>10</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92CF4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190.00±3.00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25B0E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小黄籽</w:t>
            </w:r>
            <w:r>
              <w:rPr>
                <w:rFonts w:ascii="Times New Roman" w:eastAsia="宋体" w:hAnsi="Times New Roman" w:cs="Times New Roman"/>
                <w:color w:val="000000"/>
                <w:kern w:val="0"/>
                <w:sz w:val="22"/>
                <w:lang w:bidi="ar"/>
              </w:rPr>
              <w:t>3</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0061E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169.00±2.00</w:t>
            </w:r>
          </w:p>
        </w:tc>
      </w:tr>
      <w:tr w:rsidR="0033509C" w14:paraId="3E2F11ED"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09FAB8"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proofErr w:type="gramEnd"/>
            <w:r>
              <w:rPr>
                <w:rFonts w:ascii="Times New Roman" w:eastAsia="宋体" w:hAnsi="Times New Roman" w:cs="Times New Roman"/>
                <w:color w:val="000000"/>
                <w:kern w:val="0"/>
                <w:sz w:val="22"/>
                <w:lang w:bidi="ar"/>
              </w:rPr>
              <w:t>12</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E4629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135.00±1.00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A67373"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小黄籽</w:t>
            </w:r>
            <w:r>
              <w:rPr>
                <w:rFonts w:ascii="Times New Roman" w:eastAsia="宋体" w:hAnsi="Times New Roman" w:cs="Times New Roman"/>
                <w:color w:val="000000"/>
                <w:kern w:val="0"/>
                <w:sz w:val="22"/>
                <w:lang w:bidi="ar"/>
              </w:rPr>
              <w:t>4</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A7D8A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48.60±1.40</w:t>
            </w:r>
          </w:p>
        </w:tc>
      </w:tr>
      <w:tr w:rsidR="0033509C" w14:paraId="76422B90" w14:textId="77777777">
        <w:trPr>
          <w:trHeight w:val="300"/>
        </w:trPr>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CF7EBA" w14:textId="77777777" w:rsidR="0033509C" w:rsidRDefault="00000000">
            <w:pPr>
              <w:widowControl/>
              <w:jc w:val="center"/>
              <w:textAlignment w:val="center"/>
              <w:rPr>
                <w:rFonts w:ascii="Times New Roman" w:eastAsia="宋体" w:hAnsi="Times New Roman" w:cs="Times New Roman"/>
                <w:color w:val="000000"/>
                <w:sz w:val="22"/>
              </w:rPr>
            </w:pPr>
            <w:proofErr w:type="gramStart"/>
            <w:r>
              <w:rPr>
                <w:rFonts w:ascii="宋体" w:eastAsia="宋体" w:hAnsi="宋体" w:cs="宋体" w:hint="eastAsia"/>
                <w:color w:val="000000"/>
                <w:kern w:val="0"/>
                <w:sz w:val="22"/>
                <w:lang w:bidi="ar"/>
              </w:rPr>
              <w:t>晋亚</w:t>
            </w:r>
            <w:proofErr w:type="gramEnd"/>
            <w:r>
              <w:rPr>
                <w:rFonts w:ascii="Times New Roman" w:eastAsia="宋体" w:hAnsi="Times New Roman" w:cs="Times New Roman"/>
                <w:color w:val="000000"/>
                <w:kern w:val="0"/>
                <w:sz w:val="22"/>
                <w:lang w:bidi="ar"/>
              </w:rPr>
              <w:t>14</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3D5FF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137.00±1.00</w:t>
            </w:r>
          </w:p>
        </w:tc>
        <w:tc>
          <w:tcPr>
            <w:tcW w:w="1529"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966721" w14:textId="77777777" w:rsidR="0033509C" w:rsidRDefault="00000000">
            <w:pPr>
              <w:widowControl/>
              <w:jc w:val="center"/>
              <w:textAlignment w:val="center"/>
              <w:rPr>
                <w:rFonts w:ascii="宋体" w:eastAsia="宋体" w:hAnsi="宋体" w:cs="宋体" w:hint="eastAsia"/>
                <w:color w:val="000000"/>
                <w:sz w:val="22"/>
              </w:rPr>
            </w:pPr>
            <w:r>
              <w:rPr>
                <w:rFonts w:ascii="宋体" w:eastAsia="宋体" w:hAnsi="宋体" w:cs="宋体" w:hint="eastAsia"/>
                <w:color w:val="000000"/>
                <w:kern w:val="0"/>
                <w:sz w:val="22"/>
                <w:lang w:bidi="ar"/>
              </w:rPr>
              <w:t>小黄籽</w:t>
            </w:r>
            <w:r>
              <w:rPr>
                <w:rFonts w:ascii="Times New Roman" w:eastAsia="宋体" w:hAnsi="Times New Roman" w:cs="Times New Roman"/>
                <w:color w:val="000000"/>
                <w:kern w:val="0"/>
                <w:sz w:val="22"/>
                <w:lang w:bidi="ar"/>
              </w:rPr>
              <w:t>5</w:t>
            </w:r>
          </w:p>
        </w:tc>
        <w:tc>
          <w:tcPr>
            <w:tcW w:w="97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FF613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77.00±4.53</w:t>
            </w:r>
          </w:p>
        </w:tc>
      </w:tr>
    </w:tbl>
    <w:p w14:paraId="638E1B50" w14:textId="5B9039FC"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S10</w:t>
      </w:r>
      <w:r>
        <w:rPr>
          <w:rFonts w:ascii="Times New Roman" w:eastAsia="宋体" w:hAnsi="Times New Roman" w:cs="Times New Roman" w:hint="eastAsia"/>
          <w:sz w:val="24"/>
          <w:szCs w:val="24"/>
        </w:rPr>
        <w:t>为样品批次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的氰化物含量测定结果，</w:t>
      </w:r>
      <w:r>
        <w:rPr>
          <w:rFonts w:ascii="Times New Roman" w:eastAsia="宋体" w:hAnsi="Times New Roman" w:cs="Times New Roman" w:hint="eastAsia"/>
          <w:sz w:val="24"/>
          <w:szCs w:val="24"/>
        </w:rPr>
        <w:t>32</w:t>
      </w:r>
      <w:r>
        <w:rPr>
          <w:rFonts w:ascii="Times New Roman" w:eastAsia="宋体" w:hAnsi="Times New Roman" w:cs="Times New Roman" w:hint="eastAsia"/>
          <w:sz w:val="24"/>
          <w:szCs w:val="24"/>
        </w:rPr>
        <w:t>种亚麻籽的氰化物含量范围为</w:t>
      </w:r>
      <w:r>
        <w:rPr>
          <w:rFonts w:ascii="Times New Roman" w:eastAsia="宋体" w:hAnsi="Times New Roman" w:cs="Times New Roman" w:hint="eastAsia"/>
          <w:sz w:val="24"/>
          <w:szCs w:val="24"/>
        </w:rPr>
        <w:t>48.60mg/kg~241.00mg/kg</w:t>
      </w:r>
      <w:r>
        <w:rPr>
          <w:rFonts w:ascii="Times New Roman" w:eastAsia="宋体" w:hAnsi="Times New Roman" w:cs="Times New Roman" w:hint="eastAsia"/>
          <w:sz w:val="24"/>
          <w:szCs w:val="24"/>
        </w:rPr>
        <w:t>，不同产地和品种的亚麻籽中</w:t>
      </w:r>
      <w:proofErr w:type="gramStart"/>
      <w:r>
        <w:rPr>
          <w:rFonts w:ascii="Times New Roman" w:eastAsia="宋体" w:hAnsi="Times New Roman" w:cs="Times New Roman" w:hint="eastAsia"/>
          <w:sz w:val="24"/>
          <w:szCs w:val="24"/>
        </w:rPr>
        <w:t>的生氰糖苷</w:t>
      </w:r>
      <w:proofErr w:type="gramEnd"/>
      <w:r>
        <w:rPr>
          <w:rFonts w:ascii="Times New Roman" w:eastAsia="宋体" w:hAnsi="Times New Roman" w:cs="Times New Roman" w:hint="eastAsia"/>
          <w:sz w:val="24"/>
          <w:szCs w:val="24"/>
        </w:rPr>
        <w:t>的含量差异明显。</w:t>
      </w:r>
    </w:p>
    <w:p w14:paraId="5DBAAA65" w14:textId="470D6318" w:rsidR="0033509C" w:rsidRDefault="00000000">
      <w:pPr>
        <w:adjustRightInd w:val="0"/>
        <w:snapToGrid w:val="0"/>
        <w:spacing w:beforeLines="50" w:before="156" w:line="360" w:lineRule="auto"/>
        <w:ind w:firstLineChars="200" w:firstLine="420"/>
        <w:jc w:val="center"/>
        <w:rPr>
          <w:rFonts w:ascii="黑体" w:eastAsia="黑体" w:hAnsi="宋体" w:cs="宋体" w:hint="eastAsia"/>
          <w:bCs/>
          <w:color w:val="000000"/>
          <w:kern w:val="0"/>
        </w:rPr>
      </w:pPr>
      <w:r>
        <w:rPr>
          <w:rFonts w:ascii="黑体" w:eastAsia="黑体" w:hAnsi="宋体" w:cs="宋体" w:hint="eastAsia"/>
          <w:bCs/>
          <w:color w:val="000000"/>
          <w:kern w:val="0"/>
        </w:rPr>
        <w:t>表S11 市售食用亚麻籽（粉）和不同熟制条件下食用亚麻籽（粉）的氰化物含量</w:t>
      </w:r>
    </w:p>
    <w:tbl>
      <w:tblPr>
        <w:tblW w:w="0" w:type="auto"/>
        <w:tblLook w:val="04A0" w:firstRow="1" w:lastRow="0" w:firstColumn="1" w:lastColumn="0" w:noHBand="0" w:noVBand="1"/>
      </w:tblPr>
      <w:tblGrid>
        <w:gridCol w:w="2104"/>
        <w:gridCol w:w="2120"/>
        <w:gridCol w:w="1952"/>
        <w:gridCol w:w="2120"/>
      </w:tblGrid>
      <w:tr w:rsidR="00B30F11" w:rsidRPr="00B30F11" w14:paraId="6D82632A" w14:textId="77777777" w:rsidTr="00B30F11">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C7F2A" w14:textId="7E6A9D8C" w:rsidR="00B30F11" w:rsidRPr="00B30F11" w:rsidRDefault="00B30F11" w:rsidP="00B30F11">
            <w:pPr>
              <w:widowControl/>
              <w:jc w:val="center"/>
              <w:rPr>
                <w:rFonts w:ascii="Times New Roman" w:eastAsia="宋体" w:hAnsi="Times New Roman" w:cs="Times New Roman"/>
                <w:color w:val="000000"/>
                <w:kern w:val="0"/>
                <w:sz w:val="24"/>
                <w:szCs w:val="24"/>
              </w:rPr>
            </w:pPr>
            <w:r w:rsidRPr="009836DB">
              <w:rPr>
                <w:rFonts w:ascii="Times New Roman" w:eastAsia="宋体" w:hAnsi="Times New Roman" w:cs="Times New Roman" w:hint="eastAsia"/>
                <w:color w:val="000000"/>
                <w:kern w:val="0"/>
                <w:sz w:val="24"/>
                <w:szCs w:val="24"/>
              </w:rPr>
              <w:t>样品</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E744CC" w14:textId="77777777" w:rsidR="00B30F11" w:rsidRPr="00B30F11" w:rsidRDefault="00B30F11" w:rsidP="00B30F11">
            <w:pPr>
              <w:widowControl/>
              <w:jc w:val="center"/>
              <w:rPr>
                <w:rFonts w:ascii="Times New Roman" w:eastAsia="宋体" w:hAnsi="Times New Roman" w:cs="Times New Roman"/>
                <w:color w:val="000000"/>
                <w:kern w:val="0"/>
                <w:sz w:val="24"/>
                <w:szCs w:val="24"/>
              </w:rPr>
            </w:pPr>
            <w:r w:rsidRPr="009836DB">
              <w:rPr>
                <w:rFonts w:ascii="Times New Roman" w:eastAsia="宋体" w:hAnsi="Times New Roman" w:cs="Times New Roman" w:hint="eastAsia"/>
                <w:color w:val="000000"/>
                <w:kern w:val="0"/>
                <w:sz w:val="24"/>
                <w:szCs w:val="24"/>
              </w:rPr>
              <w:t>总</w:t>
            </w:r>
            <w:r w:rsidRPr="00B30F11">
              <w:rPr>
                <w:rFonts w:ascii="Times New Roman" w:eastAsia="宋体" w:hAnsi="Times New Roman" w:cs="Times New Roman"/>
                <w:color w:val="000000"/>
                <w:kern w:val="0"/>
                <w:sz w:val="24"/>
                <w:szCs w:val="24"/>
              </w:rPr>
              <w:t>HCN</w:t>
            </w:r>
            <w:r w:rsidRPr="009836DB">
              <w:rPr>
                <w:rFonts w:ascii="Times New Roman" w:eastAsia="宋体" w:hAnsi="Times New Roman" w:cs="Times New Roman" w:hint="eastAsia"/>
                <w:color w:val="000000"/>
                <w:kern w:val="0"/>
                <w:sz w:val="24"/>
                <w:szCs w:val="24"/>
              </w:rPr>
              <w:t>含量</w:t>
            </w:r>
            <w:r w:rsidRPr="00B30F11">
              <w:rPr>
                <w:rFonts w:ascii="Times New Roman" w:eastAsia="宋体" w:hAnsi="Times New Roman" w:cs="Times New Roman"/>
                <w:color w:val="000000"/>
                <w:kern w:val="0"/>
                <w:sz w:val="24"/>
                <w:szCs w:val="24"/>
              </w:rPr>
              <w:t xml:space="preserve"> mg/kg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473E72" w14:textId="4FB61504" w:rsidR="00B30F11" w:rsidRPr="00B30F11" w:rsidRDefault="00B30F11" w:rsidP="00B30F11">
            <w:pPr>
              <w:widowControl/>
              <w:jc w:val="center"/>
              <w:rPr>
                <w:rFonts w:ascii="Times New Roman" w:eastAsia="宋体" w:hAnsi="Times New Roman" w:cs="Times New Roman"/>
                <w:color w:val="000000"/>
                <w:kern w:val="0"/>
                <w:sz w:val="24"/>
                <w:szCs w:val="24"/>
              </w:rPr>
            </w:pPr>
            <w:r w:rsidRPr="009836DB">
              <w:rPr>
                <w:rFonts w:ascii="Times New Roman" w:eastAsia="宋体" w:hAnsi="Times New Roman" w:cs="Times New Roman" w:hint="eastAsia"/>
                <w:color w:val="000000"/>
                <w:kern w:val="0"/>
                <w:sz w:val="24"/>
                <w:szCs w:val="24"/>
              </w:rPr>
              <w:t>样品</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336A51" w14:textId="77777777" w:rsidR="00B30F11" w:rsidRPr="00B30F11" w:rsidRDefault="00B30F11" w:rsidP="00B30F11">
            <w:pPr>
              <w:widowControl/>
              <w:jc w:val="center"/>
              <w:rPr>
                <w:rFonts w:ascii="Times New Roman" w:eastAsia="宋体" w:hAnsi="Times New Roman" w:cs="Times New Roman"/>
                <w:color w:val="000000"/>
                <w:kern w:val="0"/>
                <w:sz w:val="24"/>
                <w:szCs w:val="24"/>
              </w:rPr>
            </w:pPr>
            <w:r w:rsidRPr="009836DB">
              <w:rPr>
                <w:rFonts w:ascii="Times New Roman" w:eastAsia="宋体" w:hAnsi="Times New Roman" w:cs="Times New Roman" w:hint="eastAsia"/>
                <w:color w:val="000000"/>
                <w:kern w:val="0"/>
                <w:sz w:val="24"/>
                <w:szCs w:val="24"/>
              </w:rPr>
              <w:t>总</w:t>
            </w:r>
            <w:r w:rsidRPr="00B30F11">
              <w:rPr>
                <w:rFonts w:ascii="Times New Roman" w:eastAsia="宋体" w:hAnsi="Times New Roman" w:cs="Times New Roman"/>
                <w:color w:val="000000"/>
                <w:kern w:val="0"/>
                <w:sz w:val="24"/>
                <w:szCs w:val="24"/>
              </w:rPr>
              <w:t>HCN</w:t>
            </w:r>
            <w:r w:rsidRPr="009836DB">
              <w:rPr>
                <w:rFonts w:ascii="Times New Roman" w:eastAsia="宋体" w:hAnsi="Times New Roman" w:cs="Times New Roman" w:hint="eastAsia"/>
                <w:color w:val="000000"/>
                <w:kern w:val="0"/>
                <w:sz w:val="24"/>
                <w:szCs w:val="24"/>
              </w:rPr>
              <w:t>含量</w:t>
            </w:r>
            <w:r w:rsidRPr="00B30F11">
              <w:rPr>
                <w:rFonts w:ascii="Times New Roman" w:eastAsia="宋体" w:hAnsi="Times New Roman" w:cs="Times New Roman"/>
                <w:color w:val="000000"/>
                <w:kern w:val="0"/>
                <w:sz w:val="24"/>
                <w:szCs w:val="24"/>
              </w:rPr>
              <w:t xml:space="preserve"> mg/kg</w:t>
            </w:r>
          </w:p>
        </w:tc>
      </w:tr>
      <w:tr w:rsidR="00B30F11" w:rsidRPr="00B30F11" w14:paraId="54703193"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2335DF"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甘肃黄籽生籽</w:t>
            </w:r>
          </w:p>
        </w:tc>
        <w:tc>
          <w:tcPr>
            <w:tcW w:w="0" w:type="auto"/>
            <w:tcBorders>
              <w:top w:val="nil"/>
              <w:left w:val="nil"/>
              <w:bottom w:val="single" w:sz="4" w:space="0" w:color="auto"/>
              <w:right w:val="single" w:sz="4" w:space="0" w:color="auto"/>
            </w:tcBorders>
            <w:shd w:val="clear" w:color="auto" w:fill="auto"/>
            <w:noWrap/>
            <w:vAlign w:val="center"/>
            <w:hideMark/>
          </w:tcPr>
          <w:p w14:paraId="67D69057"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57.90±5.96</w:t>
            </w:r>
          </w:p>
        </w:tc>
        <w:tc>
          <w:tcPr>
            <w:tcW w:w="0" w:type="auto"/>
            <w:tcBorders>
              <w:top w:val="nil"/>
              <w:left w:val="nil"/>
              <w:bottom w:val="single" w:sz="4" w:space="0" w:color="auto"/>
              <w:right w:val="single" w:sz="4" w:space="0" w:color="auto"/>
            </w:tcBorders>
            <w:shd w:val="clear" w:color="auto" w:fill="auto"/>
            <w:noWrap/>
            <w:vAlign w:val="center"/>
            <w:hideMark/>
          </w:tcPr>
          <w:p w14:paraId="2D6C3BC3"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19 720W6min</w:t>
            </w:r>
          </w:p>
        </w:tc>
        <w:tc>
          <w:tcPr>
            <w:tcW w:w="0" w:type="auto"/>
            <w:tcBorders>
              <w:top w:val="nil"/>
              <w:left w:val="nil"/>
              <w:bottom w:val="single" w:sz="4" w:space="0" w:color="auto"/>
              <w:right w:val="single" w:sz="4" w:space="0" w:color="auto"/>
            </w:tcBorders>
            <w:shd w:val="clear" w:color="auto" w:fill="auto"/>
            <w:noWrap/>
            <w:vAlign w:val="center"/>
            <w:hideMark/>
          </w:tcPr>
          <w:p w14:paraId="2C3D7FB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61.12±2.67</w:t>
            </w:r>
          </w:p>
        </w:tc>
      </w:tr>
      <w:tr w:rsidR="00B30F11" w:rsidRPr="00B30F11" w14:paraId="67FCC6C3"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881355"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640W6min</w:t>
            </w:r>
          </w:p>
        </w:tc>
        <w:tc>
          <w:tcPr>
            <w:tcW w:w="0" w:type="auto"/>
            <w:tcBorders>
              <w:top w:val="nil"/>
              <w:left w:val="nil"/>
              <w:bottom w:val="nil"/>
              <w:right w:val="nil"/>
            </w:tcBorders>
            <w:shd w:val="clear" w:color="auto" w:fill="auto"/>
            <w:noWrap/>
            <w:vAlign w:val="center"/>
            <w:hideMark/>
          </w:tcPr>
          <w:p w14:paraId="755A8EB9"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13.74±2.04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2504F"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19 720W10min</w:t>
            </w:r>
          </w:p>
        </w:tc>
        <w:tc>
          <w:tcPr>
            <w:tcW w:w="0" w:type="auto"/>
            <w:tcBorders>
              <w:top w:val="nil"/>
              <w:left w:val="nil"/>
              <w:bottom w:val="single" w:sz="4" w:space="0" w:color="auto"/>
              <w:right w:val="single" w:sz="4" w:space="0" w:color="auto"/>
            </w:tcBorders>
            <w:shd w:val="clear" w:color="auto" w:fill="auto"/>
            <w:noWrap/>
            <w:vAlign w:val="center"/>
            <w:hideMark/>
          </w:tcPr>
          <w:p w14:paraId="756FBF5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1.66±0.58</w:t>
            </w:r>
          </w:p>
        </w:tc>
      </w:tr>
      <w:tr w:rsidR="00B30F11" w:rsidRPr="00B30F11" w14:paraId="652D63BB"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47FD21"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640W10min</w:t>
            </w:r>
          </w:p>
        </w:tc>
        <w:tc>
          <w:tcPr>
            <w:tcW w:w="0" w:type="auto"/>
            <w:tcBorders>
              <w:top w:val="nil"/>
              <w:left w:val="nil"/>
              <w:bottom w:val="nil"/>
              <w:right w:val="nil"/>
            </w:tcBorders>
            <w:shd w:val="clear" w:color="auto" w:fill="auto"/>
            <w:noWrap/>
            <w:vAlign w:val="center"/>
            <w:hideMark/>
          </w:tcPr>
          <w:p w14:paraId="64C68ACA"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6.19±0.84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C7633E"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19 800W6min</w:t>
            </w:r>
          </w:p>
        </w:tc>
        <w:tc>
          <w:tcPr>
            <w:tcW w:w="0" w:type="auto"/>
            <w:tcBorders>
              <w:top w:val="nil"/>
              <w:left w:val="nil"/>
              <w:bottom w:val="single" w:sz="4" w:space="0" w:color="auto"/>
              <w:right w:val="single" w:sz="4" w:space="0" w:color="auto"/>
            </w:tcBorders>
            <w:shd w:val="clear" w:color="auto" w:fill="auto"/>
            <w:noWrap/>
            <w:vAlign w:val="center"/>
            <w:hideMark/>
          </w:tcPr>
          <w:p w14:paraId="0F370D0E"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23.03±1.59</w:t>
            </w:r>
          </w:p>
        </w:tc>
      </w:tr>
      <w:tr w:rsidR="00B30F11" w:rsidRPr="00B30F11" w14:paraId="60E68AA9"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26B0C6"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720W6min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5895B1"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8.10±0.47</w:t>
            </w:r>
          </w:p>
        </w:tc>
        <w:tc>
          <w:tcPr>
            <w:tcW w:w="0" w:type="auto"/>
            <w:tcBorders>
              <w:top w:val="nil"/>
              <w:left w:val="nil"/>
              <w:bottom w:val="single" w:sz="4" w:space="0" w:color="auto"/>
              <w:right w:val="single" w:sz="4" w:space="0" w:color="auto"/>
            </w:tcBorders>
            <w:shd w:val="clear" w:color="auto" w:fill="auto"/>
            <w:noWrap/>
            <w:vAlign w:val="center"/>
            <w:hideMark/>
          </w:tcPr>
          <w:p w14:paraId="18736139"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19 800W10min</w:t>
            </w:r>
          </w:p>
        </w:tc>
        <w:tc>
          <w:tcPr>
            <w:tcW w:w="0" w:type="auto"/>
            <w:tcBorders>
              <w:top w:val="nil"/>
              <w:left w:val="nil"/>
              <w:bottom w:val="single" w:sz="4" w:space="0" w:color="auto"/>
              <w:right w:val="single" w:sz="4" w:space="0" w:color="auto"/>
            </w:tcBorders>
            <w:shd w:val="clear" w:color="auto" w:fill="auto"/>
            <w:noWrap/>
            <w:vAlign w:val="center"/>
            <w:hideMark/>
          </w:tcPr>
          <w:p w14:paraId="1D658AD8"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0.60±0.43</w:t>
            </w:r>
          </w:p>
        </w:tc>
      </w:tr>
      <w:tr w:rsidR="00B30F11" w:rsidRPr="00B30F11" w14:paraId="1DB157C7"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016AED"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720W10min</w:t>
            </w:r>
          </w:p>
        </w:tc>
        <w:tc>
          <w:tcPr>
            <w:tcW w:w="0" w:type="auto"/>
            <w:tcBorders>
              <w:top w:val="nil"/>
              <w:left w:val="nil"/>
              <w:bottom w:val="nil"/>
              <w:right w:val="nil"/>
            </w:tcBorders>
            <w:shd w:val="clear" w:color="auto" w:fill="auto"/>
            <w:noWrap/>
            <w:vAlign w:val="center"/>
            <w:hideMark/>
          </w:tcPr>
          <w:p w14:paraId="1E6FD5E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6.11±0.37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6D9D30"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19 130°C10min</w:t>
            </w:r>
          </w:p>
        </w:tc>
        <w:tc>
          <w:tcPr>
            <w:tcW w:w="0" w:type="auto"/>
            <w:tcBorders>
              <w:top w:val="nil"/>
              <w:left w:val="nil"/>
              <w:bottom w:val="single" w:sz="4" w:space="0" w:color="auto"/>
              <w:right w:val="single" w:sz="4" w:space="0" w:color="auto"/>
            </w:tcBorders>
            <w:shd w:val="clear" w:color="auto" w:fill="auto"/>
            <w:noWrap/>
            <w:vAlign w:val="center"/>
            <w:hideMark/>
          </w:tcPr>
          <w:p w14:paraId="5F3422F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152.07±5.01</w:t>
            </w:r>
          </w:p>
        </w:tc>
      </w:tr>
      <w:tr w:rsidR="00B30F11" w:rsidRPr="00B30F11" w14:paraId="5F20F560"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92F630"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800W6min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FB80CD"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1.05±0.67</w:t>
            </w:r>
          </w:p>
        </w:tc>
        <w:tc>
          <w:tcPr>
            <w:tcW w:w="0" w:type="auto"/>
            <w:tcBorders>
              <w:top w:val="nil"/>
              <w:left w:val="nil"/>
              <w:bottom w:val="single" w:sz="4" w:space="0" w:color="auto"/>
              <w:right w:val="single" w:sz="4" w:space="0" w:color="auto"/>
            </w:tcBorders>
            <w:shd w:val="clear" w:color="auto" w:fill="auto"/>
            <w:noWrap/>
            <w:vAlign w:val="center"/>
            <w:hideMark/>
          </w:tcPr>
          <w:p w14:paraId="358931EF"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19 130°C20min</w:t>
            </w:r>
          </w:p>
        </w:tc>
        <w:tc>
          <w:tcPr>
            <w:tcW w:w="0" w:type="auto"/>
            <w:tcBorders>
              <w:top w:val="nil"/>
              <w:left w:val="nil"/>
              <w:bottom w:val="single" w:sz="4" w:space="0" w:color="auto"/>
              <w:right w:val="single" w:sz="4" w:space="0" w:color="auto"/>
            </w:tcBorders>
            <w:shd w:val="clear" w:color="auto" w:fill="auto"/>
            <w:noWrap/>
            <w:vAlign w:val="center"/>
            <w:hideMark/>
          </w:tcPr>
          <w:p w14:paraId="6B4D623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24.95±2.77</w:t>
            </w:r>
          </w:p>
        </w:tc>
      </w:tr>
      <w:tr w:rsidR="00B30F11" w:rsidRPr="00B30F11" w14:paraId="58E5AFD3"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BB69F"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lastRenderedPageBreak/>
              <w:t>甘肃黄籽</w:t>
            </w:r>
            <w:r w:rsidRPr="00B30F11">
              <w:rPr>
                <w:rFonts w:ascii="Times New Roman" w:eastAsia="宋体" w:hAnsi="Times New Roman" w:cs="Times New Roman"/>
                <w:color w:val="000000"/>
                <w:kern w:val="0"/>
                <w:sz w:val="22"/>
              </w:rPr>
              <w:t>800W10min</w:t>
            </w:r>
          </w:p>
        </w:tc>
        <w:tc>
          <w:tcPr>
            <w:tcW w:w="0" w:type="auto"/>
            <w:tcBorders>
              <w:top w:val="nil"/>
              <w:left w:val="nil"/>
              <w:bottom w:val="single" w:sz="4" w:space="0" w:color="auto"/>
              <w:right w:val="single" w:sz="4" w:space="0" w:color="auto"/>
            </w:tcBorders>
            <w:shd w:val="clear" w:color="auto" w:fill="auto"/>
            <w:noWrap/>
            <w:vAlign w:val="center"/>
            <w:hideMark/>
          </w:tcPr>
          <w:p w14:paraId="5E09C7EE"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0.46±0.07</w:t>
            </w:r>
          </w:p>
        </w:tc>
        <w:tc>
          <w:tcPr>
            <w:tcW w:w="0" w:type="auto"/>
            <w:tcBorders>
              <w:top w:val="nil"/>
              <w:left w:val="nil"/>
              <w:bottom w:val="single" w:sz="4" w:space="0" w:color="auto"/>
              <w:right w:val="single" w:sz="4" w:space="0" w:color="auto"/>
            </w:tcBorders>
            <w:shd w:val="clear" w:color="auto" w:fill="auto"/>
            <w:noWrap/>
            <w:vAlign w:val="center"/>
            <w:hideMark/>
          </w:tcPr>
          <w:p w14:paraId="3847CAF4"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19 150°C10min</w:t>
            </w:r>
          </w:p>
        </w:tc>
        <w:tc>
          <w:tcPr>
            <w:tcW w:w="0" w:type="auto"/>
            <w:tcBorders>
              <w:top w:val="nil"/>
              <w:left w:val="nil"/>
              <w:bottom w:val="single" w:sz="4" w:space="0" w:color="auto"/>
              <w:right w:val="single" w:sz="4" w:space="0" w:color="auto"/>
            </w:tcBorders>
            <w:shd w:val="clear" w:color="auto" w:fill="auto"/>
            <w:noWrap/>
            <w:vAlign w:val="center"/>
            <w:hideMark/>
          </w:tcPr>
          <w:p w14:paraId="3541D625"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105.50±5.82</w:t>
            </w:r>
          </w:p>
        </w:tc>
      </w:tr>
      <w:tr w:rsidR="00B30F11" w:rsidRPr="00B30F11" w14:paraId="351493D3"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B54458"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130°C10min</w:t>
            </w:r>
          </w:p>
        </w:tc>
        <w:tc>
          <w:tcPr>
            <w:tcW w:w="0" w:type="auto"/>
            <w:tcBorders>
              <w:top w:val="nil"/>
              <w:left w:val="nil"/>
              <w:bottom w:val="single" w:sz="4" w:space="0" w:color="auto"/>
              <w:right w:val="single" w:sz="4" w:space="0" w:color="auto"/>
            </w:tcBorders>
            <w:shd w:val="clear" w:color="auto" w:fill="auto"/>
            <w:noWrap/>
            <w:vAlign w:val="center"/>
            <w:hideMark/>
          </w:tcPr>
          <w:p w14:paraId="3F0BBC29"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38.46±3.88</w:t>
            </w:r>
          </w:p>
        </w:tc>
        <w:tc>
          <w:tcPr>
            <w:tcW w:w="0" w:type="auto"/>
            <w:tcBorders>
              <w:top w:val="nil"/>
              <w:left w:val="nil"/>
              <w:bottom w:val="single" w:sz="4" w:space="0" w:color="auto"/>
              <w:right w:val="single" w:sz="4" w:space="0" w:color="auto"/>
            </w:tcBorders>
            <w:shd w:val="clear" w:color="auto" w:fill="auto"/>
            <w:noWrap/>
            <w:vAlign w:val="center"/>
            <w:hideMark/>
          </w:tcPr>
          <w:p w14:paraId="403E42B7"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19 150°C20min</w:t>
            </w:r>
          </w:p>
        </w:tc>
        <w:tc>
          <w:tcPr>
            <w:tcW w:w="0" w:type="auto"/>
            <w:tcBorders>
              <w:top w:val="nil"/>
              <w:left w:val="nil"/>
              <w:bottom w:val="single" w:sz="4" w:space="0" w:color="auto"/>
              <w:right w:val="single" w:sz="4" w:space="0" w:color="auto"/>
            </w:tcBorders>
            <w:shd w:val="clear" w:color="auto" w:fill="auto"/>
            <w:noWrap/>
            <w:vAlign w:val="center"/>
            <w:hideMark/>
          </w:tcPr>
          <w:p w14:paraId="2F924DCF"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13.42±0.75</w:t>
            </w:r>
          </w:p>
        </w:tc>
      </w:tr>
      <w:tr w:rsidR="00B30F11" w:rsidRPr="00B30F11" w14:paraId="4765F036"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D60B93"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130°C20min</w:t>
            </w:r>
          </w:p>
        </w:tc>
        <w:tc>
          <w:tcPr>
            <w:tcW w:w="0" w:type="auto"/>
            <w:tcBorders>
              <w:top w:val="nil"/>
              <w:left w:val="nil"/>
              <w:bottom w:val="single" w:sz="4" w:space="0" w:color="auto"/>
              <w:right w:val="single" w:sz="4" w:space="0" w:color="auto"/>
            </w:tcBorders>
            <w:shd w:val="clear" w:color="auto" w:fill="auto"/>
            <w:noWrap/>
            <w:vAlign w:val="center"/>
            <w:hideMark/>
          </w:tcPr>
          <w:p w14:paraId="3386F1B3"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16.28±0.73</w:t>
            </w:r>
          </w:p>
        </w:tc>
        <w:tc>
          <w:tcPr>
            <w:tcW w:w="0" w:type="auto"/>
            <w:tcBorders>
              <w:top w:val="nil"/>
              <w:left w:val="nil"/>
              <w:bottom w:val="single" w:sz="4" w:space="0" w:color="auto"/>
              <w:right w:val="single" w:sz="4" w:space="0" w:color="auto"/>
            </w:tcBorders>
            <w:shd w:val="clear" w:color="auto" w:fill="auto"/>
            <w:noWrap/>
            <w:vAlign w:val="center"/>
            <w:hideMark/>
          </w:tcPr>
          <w:p w14:paraId="5AF33E10"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19 170°C10min</w:t>
            </w:r>
          </w:p>
        </w:tc>
        <w:tc>
          <w:tcPr>
            <w:tcW w:w="0" w:type="auto"/>
            <w:tcBorders>
              <w:top w:val="nil"/>
              <w:left w:val="nil"/>
              <w:bottom w:val="single" w:sz="4" w:space="0" w:color="auto"/>
              <w:right w:val="single" w:sz="4" w:space="0" w:color="auto"/>
            </w:tcBorders>
            <w:shd w:val="clear" w:color="auto" w:fill="auto"/>
            <w:noWrap/>
            <w:vAlign w:val="center"/>
            <w:hideMark/>
          </w:tcPr>
          <w:p w14:paraId="40A0C414"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78.31±12.31</w:t>
            </w:r>
          </w:p>
        </w:tc>
      </w:tr>
      <w:tr w:rsidR="00B30F11" w:rsidRPr="00B30F11" w14:paraId="513C4510"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CE584A"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150°C10min</w:t>
            </w:r>
          </w:p>
        </w:tc>
        <w:tc>
          <w:tcPr>
            <w:tcW w:w="0" w:type="auto"/>
            <w:tcBorders>
              <w:top w:val="nil"/>
              <w:left w:val="nil"/>
              <w:bottom w:val="single" w:sz="4" w:space="0" w:color="auto"/>
              <w:right w:val="single" w:sz="4" w:space="0" w:color="auto"/>
            </w:tcBorders>
            <w:shd w:val="clear" w:color="auto" w:fill="auto"/>
            <w:noWrap/>
            <w:vAlign w:val="center"/>
            <w:hideMark/>
          </w:tcPr>
          <w:p w14:paraId="2B1DFB9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2.33±0.80</w:t>
            </w:r>
          </w:p>
        </w:tc>
        <w:tc>
          <w:tcPr>
            <w:tcW w:w="0" w:type="auto"/>
            <w:tcBorders>
              <w:top w:val="nil"/>
              <w:left w:val="nil"/>
              <w:bottom w:val="single" w:sz="4" w:space="0" w:color="auto"/>
              <w:right w:val="single" w:sz="4" w:space="0" w:color="auto"/>
            </w:tcBorders>
            <w:shd w:val="clear" w:color="auto" w:fill="auto"/>
            <w:noWrap/>
            <w:vAlign w:val="center"/>
            <w:hideMark/>
          </w:tcPr>
          <w:p w14:paraId="384A325D"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19 170°C20min</w:t>
            </w:r>
          </w:p>
        </w:tc>
        <w:tc>
          <w:tcPr>
            <w:tcW w:w="0" w:type="auto"/>
            <w:tcBorders>
              <w:top w:val="nil"/>
              <w:left w:val="nil"/>
              <w:bottom w:val="single" w:sz="4" w:space="0" w:color="auto"/>
              <w:right w:val="single" w:sz="4" w:space="0" w:color="auto"/>
            </w:tcBorders>
            <w:shd w:val="clear" w:color="auto" w:fill="auto"/>
            <w:noWrap/>
            <w:vAlign w:val="center"/>
            <w:hideMark/>
          </w:tcPr>
          <w:p w14:paraId="117AF773"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4.07±0.35</w:t>
            </w:r>
          </w:p>
        </w:tc>
      </w:tr>
      <w:tr w:rsidR="00B30F11" w:rsidRPr="00B30F11" w14:paraId="53B280B3"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A20DED"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150°C20min</w:t>
            </w:r>
          </w:p>
        </w:tc>
        <w:tc>
          <w:tcPr>
            <w:tcW w:w="0" w:type="auto"/>
            <w:tcBorders>
              <w:top w:val="nil"/>
              <w:left w:val="nil"/>
              <w:bottom w:val="single" w:sz="4" w:space="0" w:color="auto"/>
              <w:right w:val="single" w:sz="4" w:space="0" w:color="auto"/>
            </w:tcBorders>
            <w:shd w:val="clear" w:color="auto" w:fill="auto"/>
            <w:noWrap/>
            <w:vAlign w:val="center"/>
            <w:hideMark/>
          </w:tcPr>
          <w:p w14:paraId="30FCF811"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1.89±0.70</w:t>
            </w:r>
          </w:p>
        </w:tc>
        <w:tc>
          <w:tcPr>
            <w:tcW w:w="0" w:type="auto"/>
            <w:tcBorders>
              <w:top w:val="nil"/>
              <w:left w:val="nil"/>
              <w:bottom w:val="single" w:sz="4" w:space="0" w:color="auto"/>
              <w:right w:val="single" w:sz="4" w:space="0" w:color="auto"/>
            </w:tcBorders>
            <w:shd w:val="clear" w:color="auto" w:fill="auto"/>
            <w:noWrap/>
            <w:vAlign w:val="center"/>
            <w:hideMark/>
          </w:tcPr>
          <w:p w14:paraId="73C57C24"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2</w:t>
            </w:r>
          </w:p>
        </w:tc>
        <w:tc>
          <w:tcPr>
            <w:tcW w:w="0" w:type="auto"/>
            <w:tcBorders>
              <w:top w:val="nil"/>
              <w:left w:val="nil"/>
              <w:bottom w:val="single" w:sz="4" w:space="0" w:color="auto"/>
              <w:right w:val="single" w:sz="4" w:space="0" w:color="auto"/>
            </w:tcBorders>
            <w:shd w:val="clear" w:color="auto" w:fill="auto"/>
            <w:noWrap/>
            <w:vAlign w:val="center"/>
            <w:hideMark/>
          </w:tcPr>
          <w:p w14:paraId="7A38545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13.76±1.37</w:t>
            </w:r>
          </w:p>
        </w:tc>
      </w:tr>
      <w:tr w:rsidR="00B30F11" w:rsidRPr="00B30F11" w14:paraId="7D4133E1"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56DC8F"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170°C10min</w:t>
            </w:r>
          </w:p>
        </w:tc>
        <w:tc>
          <w:tcPr>
            <w:tcW w:w="0" w:type="auto"/>
            <w:tcBorders>
              <w:top w:val="nil"/>
              <w:left w:val="nil"/>
              <w:bottom w:val="single" w:sz="4" w:space="0" w:color="auto"/>
              <w:right w:val="single" w:sz="4" w:space="0" w:color="auto"/>
            </w:tcBorders>
            <w:shd w:val="clear" w:color="auto" w:fill="auto"/>
            <w:noWrap/>
            <w:vAlign w:val="center"/>
            <w:hideMark/>
          </w:tcPr>
          <w:p w14:paraId="05580D81"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0.43±0.16</w:t>
            </w:r>
          </w:p>
        </w:tc>
        <w:tc>
          <w:tcPr>
            <w:tcW w:w="0" w:type="auto"/>
            <w:tcBorders>
              <w:top w:val="nil"/>
              <w:left w:val="nil"/>
              <w:bottom w:val="single" w:sz="4" w:space="0" w:color="auto"/>
              <w:right w:val="single" w:sz="4" w:space="0" w:color="auto"/>
            </w:tcBorders>
            <w:shd w:val="clear" w:color="auto" w:fill="auto"/>
            <w:noWrap/>
            <w:vAlign w:val="center"/>
            <w:hideMark/>
          </w:tcPr>
          <w:p w14:paraId="1E0AC024"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5</w:t>
            </w:r>
          </w:p>
        </w:tc>
        <w:tc>
          <w:tcPr>
            <w:tcW w:w="0" w:type="auto"/>
            <w:tcBorders>
              <w:top w:val="nil"/>
              <w:left w:val="nil"/>
              <w:bottom w:val="single" w:sz="4" w:space="0" w:color="auto"/>
              <w:right w:val="single" w:sz="4" w:space="0" w:color="auto"/>
            </w:tcBorders>
            <w:shd w:val="clear" w:color="auto" w:fill="auto"/>
            <w:noWrap/>
            <w:vAlign w:val="center"/>
            <w:hideMark/>
          </w:tcPr>
          <w:p w14:paraId="1D79FA59"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23.60±2.52</w:t>
            </w:r>
          </w:p>
        </w:tc>
      </w:tr>
      <w:tr w:rsidR="00B30F11" w:rsidRPr="00B30F11" w14:paraId="236BD510"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5EF70F" w14:textId="77777777" w:rsidR="00B30F11" w:rsidRPr="00B30F11" w:rsidRDefault="00B30F11" w:rsidP="00B30F11">
            <w:pPr>
              <w:widowControl/>
              <w:jc w:val="center"/>
              <w:rPr>
                <w:rFonts w:ascii="Times New Roman" w:eastAsia="宋体" w:hAnsi="Times New Roman" w:cs="Times New Roman"/>
                <w:color w:val="000000"/>
                <w:kern w:val="0"/>
                <w:sz w:val="22"/>
              </w:rPr>
            </w:pPr>
            <w:r w:rsidRPr="009836DB">
              <w:rPr>
                <w:rFonts w:ascii="Times New Roman" w:eastAsia="宋体" w:hAnsi="Times New Roman" w:cs="Times New Roman" w:hint="eastAsia"/>
                <w:color w:val="000000"/>
                <w:kern w:val="0"/>
                <w:sz w:val="22"/>
              </w:rPr>
              <w:t>甘肃黄籽</w:t>
            </w:r>
            <w:r w:rsidRPr="00B30F11">
              <w:rPr>
                <w:rFonts w:ascii="Times New Roman" w:eastAsia="宋体" w:hAnsi="Times New Roman" w:cs="Times New Roman"/>
                <w:color w:val="000000"/>
                <w:kern w:val="0"/>
                <w:sz w:val="22"/>
              </w:rPr>
              <w:t>170°C20min</w:t>
            </w:r>
          </w:p>
        </w:tc>
        <w:tc>
          <w:tcPr>
            <w:tcW w:w="0" w:type="auto"/>
            <w:tcBorders>
              <w:top w:val="nil"/>
              <w:left w:val="nil"/>
              <w:bottom w:val="single" w:sz="4" w:space="0" w:color="auto"/>
              <w:right w:val="single" w:sz="4" w:space="0" w:color="auto"/>
            </w:tcBorders>
            <w:shd w:val="clear" w:color="auto" w:fill="auto"/>
            <w:noWrap/>
            <w:vAlign w:val="center"/>
            <w:hideMark/>
          </w:tcPr>
          <w:p w14:paraId="0F38B1D3"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0.19±0.11</w:t>
            </w:r>
          </w:p>
        </w:tc>
        <w:tc>
          <w:tcPr>
            <w:tcW w:w="0" w:type="auto"/>
            <w:tcBorders>
              <w:top w:val="nil"/>
              <w:left w:val="nil"/>
              <w:bottom w:val="single" w:sz="4" w:space="0" w:color="auto"/>
              <w:right w:val="single" w:sz="4" w:space="0" w:color="auto"/>
            </w:tcBorders>
            <w:shd w:val="clear" w:color="auto" w:fill="auto"/>
            <w:noWrap/>
            <w:vAlign w:val="center"/>
            <w:hideMark/>
          </w:tcPr>
          <w:p w14:paraId="0D0AA80C"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11</w:t>
            </w:r>
          </w:p>
        </w:tc>
        <w:tc>
          <w:tcPr>
            <w:tcW w:w="0" w:type="auto"/>
            <w:tcBorders>
              <w:top w:val="nil"/>
              <w:left w:val="nil"/>
              <w:bottom w:val="single" w:sz="4" w:space="0" w:color="auto"/>
              <w:right w:val="single" w:sz="4" w:space="0" w:color="auto"/>
            </w:tcBorders>
            <w:shd w:val="clear" w:color="auto" w:fill="auto"/>
            <w:noWrap/>
            <w:vAlign w:val="center"/>
            <w:hideMark/>
          </w:tcPr>
          <w:p w14:paraId="6CDD9745"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32.70±0.87</w:t>
            </w:r>
          </w:p>
        </w:tc>
      </w:tr>
      <w:tr w:rsidR="00B30F11" w:rsidRPr="00B30F11" w14:paraId="7B6F3489"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606760"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 xml:space="preserve">15 </w:t>
            </w:r>
            <w:r w:rsidRPr="009836DB">
              <w:rPr>
                <w:rFonts w:ascii="Times New Roman" w:eastAsia="宋体" w:hAnsi="Times New Roman" w:cs="Times New Roman" w:hint="eastAsia"/>
                <w:color w:val="000000"/>
                <w:kern w:val="0"/>
                <w:sz w:val="22"/>
              </w:rPr>
              <w:t>生籽</w:t>
            </w:r>
          </w:p>
        </w:tc>
        <w:tc>
          <w:tcPr>
            <w:tcW w:w="0" w:type="auto"/>
            <w:tcBorders>
              <w:top w:val="nil"/>
              <w:left w:val="nil"/>
              <w:bottom w:val="single" w:sz="4" w:space="0" w:color="auto"/>
              <w:right w:val="single" w:sz="4" w:space="0" w:color="auto"/>
            </w:tcBorders>
            <w:shd w:val="clear" w:color="auto" w:fill="auto"/>
            <w:noWrap/>
            <w:vAlign w:val="center"/>
            <w:hideMark/>
          </w:tcPr>
          <w:p w14:paraId="2D6A9C8D"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186.68±7.62</w:t>
            </w:r>
          </w:p>
        </w:tc>
        <w:tc>
          <w:tcPr>
            <w:tcW w:w="0" w:type="auto"/>
            <w:tcBorders>
              <w:top w:val="nil"/>
              <w:left w:val="nil"/>
              <w:bottom w:val="single" w:sz="4" w:space="0" w:color="auto"/>
              <w:right w:val="single" w:sz="4" w:space="0" w:color="auto"/>
            </w:tcBorders>
            <w:shd w:val="clear" w:color="auto" w:fill="auto"/>
            <w:noWrap/>
            <w:vAlign w:val="center"/>
            <w:hideMark/>
          </w:tcPr>
          <w:p w14:paraId="6E049C6B"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13</w:t>
            </w:r>
          </w:p>
        </w:tc>
        <w:tc>
          <w:tcPr>
            <w:tcW w:w="0" w:type="auto"/>
            <w:tcBorders>
              <w:top w:val="nil"/>
              <w:left w:val="nil"/>
              <w:bottom w:val="single" w:sz="4" w:space="0" w:color="auto"/>
              <w:right w:val="single" w:sz="4" w:space="0" w:color="auto"/>
            </w:tcBorders>
            <w:shd w:val="clear" w:color="auto" w:fill="auto"/>
            <w:noWrap/>
            <w:vAlign w:val="center"/>
            <w:hideMark/>
          </w:tcPr>
          <w:p w14:paraId="41F1B4D9"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188.04±12.49</w:t>
            </w:r>
          </w:p>
        </w:tc>
      </w:tr>
      <w:tr w:rsidR="00B30F11" w:rsidRPr="00B30F11" w14:paraId="2285C2B8"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4821F"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15 640W6min</w:t>
            </w:r>
          </w:p>
        </w:tc>
        <w:tc>
          <w:tcPr>
            <w:tcW w:w="0" w:type="auto"/>
            <w:tcBorders>
              <w:top w:val="nil"/>
              <w:left w:val="nil"/>
              <w:bottom w:val="single" w:sz="4" w:space="0" w:color="auto"/>
              <w:right w:val="single" w:sz="4" w:space="0" w:color="auto"/>
            </w:tcBorders>
            <w:shd w:val="clear" w:color="auto" w:fill="auto"/>
            <w:noWrap/>
            <w:vAlign w:val="center"/>
            <w:hideMark/>
          </w:tcPr>
          <w:p w14:paraId="0E20AC84"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112.73±3.37</w:t>
            </w:r>
          </w:p>
        </w:tc>
        <w:tc>
          <w:tcPr>
            <w:tcW w:w="0" w:type="auto"/>
            <w:tcBorders>
              <w:top w:val="nil"/>
              <w:left w:val="nil"/>
              <w:bottom w:val="single" w:sz="4" w:space="0" w:color="auto"/>
              <w:right w:val="single" w:sz="4" w:space="0" w:color="auto"/>
            </w:tcBorders>
            <w:shd w:val="clear" w:color="auto" w:fill="auto"/>
            <w:noWrap/>
            <w:vAlign w:val="center"/>
            <w:hideMark/>
          </w:tcPr>
          <w:p w14:paraId="168701D9"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16</w:t>
            </w:r>
          </w:p>
        </w:tc>
        <w:tc>
          <w:tcPr>
            <w:tcW w:w="0" w:type="auto"/>
            <w:tcBorders>
              <w:top w:val="nil"/>
              <w:left w:val="nil"/>
              <w:bottom w:val="single" w:sz="4" w:space="0" w:color="auto"/>
              <w:right w:val="single" w:sz="4" w:space="0" w:color="auto"/>
            </w:tcBorders>
            <w:shd w:val="clear" w:color="auto" w:fill="auto"/>
            <w:noWrap/>
            <w:vAlign w:val="center"/>
            <w:hideMark/>
          </w:tcPr>
          <w:p w14:paraId="545E96A8"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22.92±2.65</w:t>
            </w:r>
          </w:p>
        </w:tc>
      </w:tr>
      <w:tr w:rsidR="00B30F11" w:rsidRPr="00B30F11" w14:paraId="7DC55CA9"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378CF0"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15 640W10min</w:t>
            </w:r>
          </w:p>
        </w:tc>
        <w:tc>
          <w:tcPr>
            <w:tcW w:w="0" w:type="auto"/>
            <w:tcBorders>
              <w:top w:val="nil"/>
              <w:left w:val="nil"/>
              <w:bottom w:val="single" w:sz="4" w:space="0" w:color="auto"/>
              <w:right w:val="single" w:sz="4" w:space="0" w:color="auto"/>
            </w:tcBorders>
            <w:shd w:val="clear" w:color="auto" w:fill="auto"/>
            <w:noWrap/>
            <w:vAlign w:val="center"/>
            <w:hideMark/>
          </w:tcPr>
          <w:p w14:paraId="602681C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10.25±2.46</w:t>
            </w:r>
          </w:p>
        </w:tc>
        <w:tc>
          <w:tcPr>
            <w:tcW w:w="0" w:type="auto"/>
            <w:tcBorders>
              <w:top w:val="nil"/>
              <w:left w:val="nil"/>
              <w:bottom w:val="single" w:sz="4" w:space="0" w:color="auto"/>
              <w:right w:val="single" w:sz="4" w:space="0" w:color="auto"/>
            </w:tcBorders>
            <w:shd w:val="clear" w:color="auto" w:fill="auto"/>
            <w:noWrap/>
            <w:vAlign w:val="center"/>
            <w:hideMark/>
          </w:tcPr>
          <w:p w14:paraId="404E21D6"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17</w:t>
            </w:r>
          </w:p>
        </w:tc>
        <w:tc>
          <w:tcPr>
            <w:tcW w:w="0" w:type="auto"/>
            <w:tcBorders>
              <w:top w:val="nil"/>
              <w:left w:val="nil"/>
              <w:bottom w:val="single" w:sz="4" w:space="0" w:color="auto"/>
              <w:right w:val="single" w:sz="4" w:space="0" w:color="auto"/>
            </w:tcBorders>
            <w:shd w:val="clear" w:color="auto" w:fill="auto"/>
            <w:noWrap/>
            <w:vAlign w:val="center"/>
            <w:hideMark/>
          </w:tcPr>
          <w:p w14:paraId="1074E77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237.09±33.66</w:t>
            </w:r>
          </w:p>
        </w:tc>
      </w:tr>
      <w:tr w:rsidR="00B30F11" w:rsidRPr="00B30F11" w14:paraId="623ACAFC"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5FF681"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15 720W6min</w:t>
            </w:r>
          </w:p>
        </w:tc>
        <w:tc>
          <w:tcPr>
            <w:tcW w:w="0" w:type="auto"/>
            <w:tcBorders>
              <w:top w:val="nil"/>
              <w:left w:val="nil"/>
              <w:bottom w:val="single" w:sz="4" w:space="0" w:color="auto"/>
              <w:right w:val="single" w:sz="4" w:space="0" w:color="auto"/>
            </w:tcBorders>
            <w:shd w:val="clear" w:color="auto" w:fill="auto"/>
            <w:noWrap/>
            <w:vAlign w:val="center"/>
            <w:hideMark/>
          </w:tcPr>
          <w:p w14:paraId="7B807B9E"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30.71±5.04</w:t>
            </w:r>
          </w:p>
        </w:tc>
        <w:tc>
          <w:tcPr>
            <w:tcW w:w="0" w:type="auto"/>
            <w:tcBorders>
              <w:top w:val="nil"/>
              <w:left w:val="nil"/>
              <w:bottom w:val="single" w:sz="4" w:space="0" w:color="auto"/>
              <w:right w:val="single" w:sz="4" w:space="0" w:color="auto"/>
            </w:tcBorders>
            <w:shd w:val="clear" w:color="auto" w:fill="auto"/>
            <w:noWrap/>
            <w:vAlign w:val="center"/>
            <w:hideMark/>
          </w:tcPr>
          <w:p w14:paraId="0B13448D"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19</w:t>
            </w:r>
          </w:p>
        </w:tc>
        <w:tc>
          <w:tcPr>
            <w:tcW w:w="0" w:type="auto"/>
            <w:tcBorders>
              <w:top w:val="nil"/>
              <w:left w:val="nil"/>
              <w:bottom w:val="single" w:sz="4" w:space="0" w:color="auto"/>
              <w:right w:val="single" w:sz="4" w:space="0" w:color="auto"/>
            </w:tcBorders>
            <w:shd w:val="clear" w:color="auto" w:fill="auto"/>
            <w:noWrap/>
            <w:vAlign w:val="center"/>
            <w:hideMark/>
          </w:tcPr>
          <w:p w14:paraId="7D399B47"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20.30±3.86</w:t>
            </w:r>
          </w:p>
        </w:tc>
      </w:tr>
      <w:tr w:rsidR="00B30F11" w:rsidRPr="00B30F11" w14:paraId="34AF56FE"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B09D73"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15 720W10min</w:t>
            </w:r>
          </w:p>
        </w:tc>
        <w:tc>
          <w:tcPr>
            <w:tcW w:w="0" w:type="auto"/>
            <w:tcBorders>
              <w:top w:val="nil"/>
              <w:left w:val="nil"/>
              <w:bottom w:val="single" w:sz="4" w:space="0" w:color="auto"/>
              <w:right w:val="single" w:sz="4" w:space="0" w:color="auto"/>
            </w:tcBorders>
            <w:shd w:val="clear" w:color="auto" w:fill="auto"/>
            <w:noWrap/>
            <w:vAlign w:val="center"/>
            <w:hideMark/>
          </w:tcPr>
          <w:p w14:paraId="7C95311F"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0.91±0.24</w:t>
            </w:r>
          </w:p>
        </w:tc>
        <w:tc>
          <w:tcPr>
            <w:tcW w:w="0" w:type="auto"/>
            <w:tcBorders>
              <w:top w:val="nil"/>
              <w:left w:val="nil"/>
              <w:bottom w:val="single" w:sz="4" w:space="0" w:color="auto"/>
              <w:right w:val="single" w:sz="4" w:space="0" w:color="auto"/>
            </w:tcBorders>
            <w:shd w:val="clear" w:color="auto" w:fill="auto"/>
            <w:noWrap/>
            <w:vAlign w:val="center"/>
            <w:hideMark/>
          </w:tcPr>
          <w:p w14:paraId="028A6548"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20</w:t>
            </w:r>
          </w:p>
        </w:tc>
        <w:tc>
          <w:tcPr>
            <w:tcW w:w="0" w:type="auto"/>
            <w:tcBorders>
              <w:top w:val="nil"/>
              <w:left w:val="nil"/>
              <w:bottom w:val="single" w:sz="4" w:space="0" w:color="auto"/>
              <w:right w:val="single" w:sz="4" w:space="0" w:color="auto"/>
            </w:tcBorders>
            <w:shd w:val="clear" w:color="auto" w:fill="auto"/>
            <w:noWrap/>
            <w:vAlign w:val="center"/>
            <w:hideMark/>
          </w:tcPr>
          <w:p w14:paraId="125C27BE"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68.86±11.03</w:t>
            </w:r>
          </w:p>
        </w:tc>
      </w:tr>
      <w:tr w:rsidR="00B30F11" w:rsidRPr="00B30F11" w14:paraId="7B513D3F"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32CD22"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15 800W6min</w:t>
            </w:r>
          </w:p>
        </w:tc>
        <w:tc>
          <w:tcPr>
            <w:tcW w:w="0" w:type="auto"/>
            <w:tcBorders>
              <w:top w:val="nil"/>
              <w:left w:val="nil"/>
              <w:bottom w:val="single" w:sz="4" w:space="0" w:color="auto"/>
              <w:right w:val="single" w:sz="4" w:space="0" w:color="auto"/>
            </w:tcBorders>
            <w:shd w:val="clear" w:color="auto" w:fill="auto"/>
            <w:noWrap/>
            <w:vAlign w:val="center"/>
            <w:hideMark/>
          </w:tcPr>
          <w:p w14:paraId="11F45A69"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5.38±0.96</w:t>
            </w:r>
          </w:p>
        </w:tc>
        <w:tc>
          <w:tcPr>
            <w:tcW w:w="0" w:type="auto"/>
            <w:tcBorders>
              <w:top w:val="nil"/>
              <w:left w:val="nil"/>
              <w:bottom w:val="single" w:sz="4" w:space="0" w:color="auto"/>
              <w:right w:val="single" w:sz="4" w:space="0" w:color="auto"/>
            </w:tcBorders>
            <w:shd w:val="clear" w:color="auto" w:fill="auto"/>
            <w:noWrap/>
            <w:vAlign w:val="center"/>
            <w:hideMark/>
          </w:tcPr>
          <w:p w14:paraId="663D2571"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23</w:t>
            </w:r>
          </w:p>
        </w:tc>
        <w:tc>
          <w:tcPr>
            <w:tcW w:w="0" w:type="auto"/>
            <w:tcBorders>
              <w:top w:val="nil"/>
              <w:left w:val="nil"/>
              <w:bottom w:val="single" w:sz="4" w:space="0" w:color="auto"/>
              <w:right w:val="single" w:sz="4" w:space="0" w:color="auto"/>
            </w:tcBorders>
            <w:shd w:val="clear" w:color="auto" w:fill="auto"/>
            <w:noWrap/>
            <w:vAlign w:val="center"/>
            <w:hideMark/>
          </w:tcPr>
          <w:p w14:paraId="52D23BD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95.97±8.98</w:t>
            </w:r>
          </w:p>
        </w:tc>
      </w:tr>
      <w:tr w:rsidR="00B30F11" w:rsidRPr="00B30F11" w14:paraId="4164D8B0"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E4160B"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15 800W10min</w:t>
            </w:r>
          </w:p>
        </w:tc>
        <w:tc>
          <w:tcPr>
            <w:tcW w:w="0" w:type="auto"/>
            <w:tcBorders>
              <w:top w:val="nil"/>
              <w:left w:val="nil"/>
              <w:bottom w:val="single" w:sz="4" w:space="0" w:color="auto"/>
              <w:right w:val="single" w:sz="4" w:space="0" w:color="auto"/>
            </w:tcBorders>
            <w:shd w:val="clear" w:color="auto" w:fill="auto"/>
            <w:noWrap/>
            <w:vAlign w:val="center"/>
            <w:hideMark/>
          </w:tcPr>
          <w:p w14:paraId="6E2EA253"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0.66±0.31</w:t>
            </w:r>
          </w:p>
        </w:tc>
        <w:tc>
          <w:tcPr>
            <w:tcW w:w="0" w:type="auto"/>
            <w:tcBorders>
              <w:top w:val="nil"/>
              <w:left w:val="nil"/>
              <w:bottom w:val="single" w:sz="4" w:space="0" w:color="auto"/>
              <w:right w:val="single" w:sz="4" w:space="0" w:color="auto"/>
            </w:tcBorders>
            <w:shd w:val="clear" w:color="auto" w:fill="auto"/>
            <w:noWrap/>
            <w:vAlign w:val="center"/>
            <w:hideMark/>
          </w:tcPr>
          <w:p w14:paraId="0E162D70"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24</w:t>
            </w:r>
          </w:p>
        </w:tc>
        <w:tc>
          <w:tcPr>
            <w:tcW w:w="0" w:type="auto"/>
            <w:tcBorders>
              <w:top w:val="nil"/>
              <w:left w:val="nil"/>
              <w:bottom w:val="single" w:sz="4" w:space="0" w:color="auto"/>
              <w:right w:val="single" w:sz="4" w:space="0" w:color="auto"/>
            </w:tcBorders>
            <w:shd w:val="clear" w:color="auto" w:fill="auto"/>
            <w:noWrap/>
            <w:vAlign w:val="center"/>
            <w:hideMark/>
          </w:tcPr>
          <w:p w14:paraId="03D9C8BB"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17.08±3.25</w:t>
            </w:r>
          </w:p>
        </w:tc>
      </w:tr>
      <w:tr w:rsidR="00B30F11" w:rsidRPr="00B30F11" w14:paraId="5A267E95"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EA4301"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15 130°C10min</w:t>
            </w:r>
          </w:p>
        </w:tc>
        <w:tc>
          <w:tcPr>
            <w:tcW w:w="0" w:type="auto"/>
            <w:tcBorders>
              <w:top w:val="nil"/>
              <w:left w:val="nil"/>
              <w:bottom w:val="single" w:sz="4" w:space="0" w:color="auto"/>
              <w:right w:val="single" w:sz="4" w:space="0" w:color="auto"/>
            </w:tcBorders>
            <w:shd w:val="clear" w:color="auto" w:fill="auto"/>
            <w:noWrap/>
            <w:vAlign w:val="center"/>
            <w:hideMark/>
          </w:tcPr>
          <w:p w14:paraId="1E1933C3"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117.43±3.22</w:t>
            </w:r>
          </w:p>
        </w:tc>
        <w:tc>
          <w:tcPr>
            <w:tcW w:w="0" w:type="auto"/>
            <w:tcBorders>
              <w:top w:val="nil"/>
              <w:left w:val="nil"/>
              <w:bottom w:val="single" w:sz="4" w:space="0" w:color="auto"/>
              <w:right w:val="single" w:sz="4" w:space="0" w:color="auto"/>
            </w:tcBorders>
            <w:shd w:val="clear" w:color="auto" w:fill="auto"/>
            <w:noWrap/>
            <w:vAlign w:val="center"/>
            <w:hideMark/>
          </w:tcPr>
          <w:p w14:paraId="47E394BC"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29</w:t>
            </w:r>
          </w:p>
        </w:tc>
        <w:tc>
          <w:tcPr>
            <w:tcW w:w="0" w:type="auto"/>
            <w:tcBorders>
              <w:top w:val="nil"/>
              <w:left w:val="nil"/>
              <w:bottom w:val="single" w:sz="4" w:space="0" w:color="auto"/>
              <w:right w:val="single" w:sz="4" w:space="0" w:color="auto"/>
            </w:tcBorders>
            <w:shd w:val="clear" w:color="auto" w:fill="auto"/>
            <w:noWrap/>
            <w:vAlign w:val="center"/>
            <w:hideMark/>
          </w:tcPr>
          <w:p w14:paraId="00CDC26C"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54.26±4.96</w:t>
            </w:r>
          </w:p>
        </w:tc>
      </w:tr>
      <w:tr w:rsidR="00B30F11" w:rsidRPr="00B30F11" w14:paraId="669C07E9"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6C7E9F"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15 130°C20min</w:t>
            </w:r>
          </w:p>
        </w:tc>
        <w:tc>
          <w:tcPr>
            <w:tcW w:w="0" w:type="auto"/>
            <w:tcBorders>
              <w:top w:val="nil"/>
              <w:left w:val="nil"/>
              <w:bottom w:val="single" w:sz="4" w:space="0" w:color="auto"/>
              <w:right w:val="single" w:sz="4" w:space="0" w:color="auto"/>
            </w:tcBorders>
            <w:shd w:val="clear" w:color="auto" w:fill="auto"/>
            <w:noWrap/>
            <w:vAlign w:val="center"/>
            <w:hideMark/>
          </w:tcPr>
          <w:p w14:paraId="0B424CF1"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54.39±2.07</w:t>
            </w:r>
          </w:p>
        </w:tc>
        <w:tc>
          <w:tcPr>
            <w:tcW w:w="0" w:type="auto"/>
            <w:tcBorders>
              <w:top w:val="nil"/>
              <w:left w:val="nil"/>
              <w:bottom w:val="single" w:sz="4" w:space="0" w:color="auto"/>
              <w:right w:val="single" w:sz="4" w:space="0" w:color="auto"/>
            </w:tcBorders>
            <w:shd w:val="clear" w:color="auto" w:fill="auto"/>
            <w:noWrap/>
            <w:vAlign w:val="center"/>
            <w:hideMark/>
          </w:tcPr>
          <w:p w14:paraId="098E6F5A"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36</w:t>
            </w:r>
          </w:p>
        </w:tc>
        <w:tc>
          <w:tcPr>
            <w:tcW w:w="0" w:type="auto"/>
            <w:tcBorders>
              <w:top w:val="nil"/>
              <w:left w:val="nil"/>
              <w:bottom w:val="single" w:sz="4" w:space="0" w:color="auto"/>
              <w:right w:val="single" w:sz="4" w:space="0" w:color="auto"/>
            </w:tcBorders>
            <w:shd w:val="clear" w:color="auto" w:fill="auto"/>
            <w:noWrap/>
            <w:vAlign w:val="center"/>
            <w:hideMark/>
          </w:tcPr>
          <w:p w14:paraId="38529335"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190.59±5.57</w:t>
            </w:r>
          </w:p>
        </w:tc>
      </w:tr>
      <w:tr w:rsidR="00B30F11" w:rsidRPr="00B30F11" w14:paraId="5E8CF744"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258B05"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15 150°C10min</w:t>
            </w:r>
          </w:p>
        </w:tc>
        <w:tc>
          <w:tcPr>
            <w:tcW w:w="0" w:type="auto"/>
            <w:tcBorders>
              <w:top w:val="nil"/>
              <w:left w:val="nil"/>
              <w:bottom w:val="single" w:sz="4" w:space="0" w:color="auto"/>
              <w:right w:val="single" w:sz="4" w:space="0" w:color="auto"/>
            </w:tcBorders>
            <w:shd w:val="clear" w:color="auto" w:fill="auto"/>
            <w:noWrap/>
            <w:vAlign w:val="center"/>
            <w:hideMark/>
          </w:tcPr>
          <w:p w14:paraId="555336DA"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75.15±4.61</w:t>
            </w:r>
          </w:p>
        </w:tc>
        <w:tc>
          <w:tcPr>
            <w:tcW w:w="0" w:type="auto"/>
            <w:tcBorders>
              <w:top w:val="nil"/>
              <w:left w:val="nil"/>
              <w:bottom w:val="single" w:sz="4" w:space="0" w:color="auto"/>
              <w:right w:val="single" w:sz="4" w:space="0" w:color="auto"/>
            </w:tcBorders>
            <w:shd w:val="clear" w:color="auto" w:fill="auto"/>
            <w:noWrap/>
            <w:vAlign w:val="center"/>
            <w:hideMark/>
          </w:tcPr>
          <w:p w14:paraId="746C2295"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37</w:t>
            </w:r>
          </w:p>
        </w:tc>
        <w:tc>
          <w:tcPr>
            <w:tcW w:w="0" w:type="auto"/>
            <w:tcBorders>
              <w:top w:val="nil"/>
              <w:left w:val="nil"/>
              <w:bottom w:val="single" w:sz="4" w:space="0" w:color="auto"/>
              <w:right w:val="single" w:sz="4" w:space="0" w:color="auto"/>
            </w:tcBorders>
            <w:shd w:val="clear" w:color="auto" w:fill="auto"/>
            <w:noWrap/>
            <w:vAlign w:val="center"/>
            <w:hideMark/>
          </w:tcPr>
          <w:p w14:paraId="7377A2B7"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26.39±0.86</w:t>
            </w:r>
          </w:p>
        </w:tc>
      </w:tr>
      <w:tr w:rsidR="00B30F11" w:rsidRPr="00B30F11" w14:paraId="31AE5E4F"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4A11A2"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15 150°C20min</w:t>
            </w:r>
          </w:p>
        </w:tc>
        <w:tc>
          <w:tcPr>
            <w:tcW w:w="0" w:type="auto"/>
            <w:tcBorders>
              <w:top w:val="nil"/>
              <w:left w:val="nil"/>
              <w:bottom w:val="single" w:sz="4" w:space="0" w:color="auto"/>
              <w:right w:val="single" w:sz="4" w:space="0" w:color="auto"/>
            </w:tcBorders>
            <w:shd w:val="clear" w:color="auto" w:fill="auto"/>
            <w:noWrap/>
            <w:vAlign w:val="center"/>
            <w:hideMark/>
          </w:tcPr>
          <w:p w14:paraId="44935BB4"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36.62±4.13</w:t>
            </w:r>
          </w:p>
        </w:tc>
        <w:tc>
          <w:tcPr>
            <w:tcW w:w="0" w:type="auto"/>
            <w:tcBorders>
              <w:top w:val="nil"/>
              <w:left w:val="nil"/>
              <w:bottom w:val="single" w:sz="4" w:space="0" w:color="auto"/>
              <w:right w:val="single" w:sz="4" w:space="0" w:color="auto"/>
            </w:tcBorders>
            <w:shd w:val="clear" w:color="auto" w:fill="auto"/>
            <w:noWrap/>
            <w:vAlign w:val="center"/>
            <w:hideMark/>
          </w:tcPr>
          <w:p w14:paraId="6431D8C9"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40</w:t>
            </w:r>
          </w:p>
        </w:tc>
        <w:tc>
          <w:tcPr>
            <w:tcW w:w="0" w:type="auto"/>
            <w:tcBorders>
              <w:top w:val="nil"/>
              <w:left w:val="nil"/>
              <w:bottom w:val="single" w:sz="4" w:space="0" w:color="auto"/>
              <w:right w:val="single" w:sz="4" w:space="0" w:color="auto"/>
            </w:tcBorders>
            <w:shd w:val="clear" w:color="auto" w:fill="auto"/>
            <w:noWrap/>
            <w:vAlign w:val="center"/>
            <w:hideMark/>
          </w:tcPr>
          <w:p w14:paraId="6756936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45.06±0.76</w:t>
            </w:r>
          </w:p>
        </w:tc>
      </w:tr>
      <w:tr w:rsidR="00B30F11" w:rsidRPr="00B30F11" w14:paraId="1B9F708F"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64534"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15 170°C10min</w:t>
            </w:r>
          </w:p>
        </w:tc>
        <w:tc>
          <w:tcPr>
            <w:tcW w:w="0" w:type="auto"/>
            <w:tcBorders>
              <w:top w:val="nil"/>
              <w:left w:val="nil"/>
              <w:bottom w:val="single" w:sz="4" w:space="0" w:color="auto"/>
              <w:right w:val="single" w:sz="4" w:space="0" w:color="auto"/>
            </w:tcBorders>
            <w:shd w:val="clear" w:color="auto" w:fill="auto"/>
            <w:noWrap/>
            <w:vAlign w:val="center"/>
            <w:hideMark/>
          </w:tcPr>
          <w:p w14:paraId="28C9BD8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48.89±1.48</w:t>
            </w:r>
          </w:p>
        </w:tc>
        <w:tc>
          <w:tcPr>
            <w:tcW w:w="0" w:type="auto"/>
            <w:tcBorders>
              <w:top w:val="nil"/>
              <w:left w:val="nil"/>
              <w:bottom w:val="single" w:sz="4" w:space="0" w:color="auto"/>
              <w:right w:val="single" w:sz="4" w:space="0" w:color="auto"/>
            </w:tcBorders>
            <w:shd w:val="clear" w:color="auto" w:fill="auto"/>
            <w:noWrap/>
            <w:vAlign w:val="center"/>
            <w:hideMark/>
          </w:tcPr>
          <w:p w14:paraId="5E788B27"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43</w:t>
            </w:r>
          </w:p>
        </w:tc>
        <w:tc>
          <w:tcPr>
            <w:tcW w:w="0" w:type="auto"/>
            <w:tcBorders>
              <w:top w:val="nil"/>
              <w:left w:val="nil"/>
              <w:bottom w:val="single" w:sz="4" w:space="0" w:color="auto"/>
              <w:right w:val="single" w:sz="4" w:space="0" w:color="auto"/>
            </w:tcBorders>
            <w:shd w:val="clear" w:color="auto" w:fill="auto"/>
            <w:noWrap/>
            <w:vAlign w:val="center"/>
            <w:hideMark/>
          </w:tcPr>
          <w:p w14:paraId="517F5054"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184.44±42.02</w:t>
            </w:r>
          </w:p>
        </w:tc>
      </w:tr>
      <w:tr w:rsidR="00B30F11" w:rsidRPr="00B30F11" w14:paraId="454F6187"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5767BD"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坝选</w:t>
            </w:r>
            <w:proofErr w:type="gramEnd"/>
            <w:r w:rsidRPr="00B30F11">
              <w:rPr>
                <w:rFonts w:ascii="Times New Roman" w:eastAsia="宋体" w:hAnsi="Times New Roman" w:cs="Times New Roman"/>
                <w:color w:val="000000"/>
                <w:kern w:val="0"/>
                <w:sz w:val="22"/>
              </w:rPr>
              <w:t>15 170°C20min</w:t>
            </w:r>
          </w:p>
        </w:tc>
        <w:tc>
          <w:tcPr>
            <w:tcW w:w="0" w:type="auto"/>
            <w:tcBorders>
              <w:top w:val="nil"/>
              <w:left w:val="nil"/>
              <w:bottom w:val="single" w:sz="4" w:space="0" w:color="auto"/>
              <w:right w:val="single" w:sz="4" w:space="0" w:color="auto"/>
            </w:tcBorders>
            <w:shd w:val="clear" w:color="auto" w:fill="auto"/>
            <w:noWrap/>
            <w:vAlign w:val="center"/>
            <w:hideMark/>
          </w:tcPr>
          <w:p w14:paraId="2B33B566"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12.58±0.59</w:t>
            </w:r>
          </w:p>
        </w:tc>
        <w:tc>
          <w:tcPr>
            <w:tcW w:w="0" w:type="auto"/>
            <w:tcBorders>
              <w:top w:val="nil"/>
              <w:left w:val="nil"/>
              <w:bottom w:val="single" w:sz="4" w:space="0" w:color="auto"/>
              <w:right w:val="single" w:sz="4" w:space="0" w:color="auto"/>
            </w:tcBorders>
            <w:shd w:val="clear" w:color="auto" w:fill="auto"/>
            <w:noWrap/>
            <w:vAlign w:val="center"/>
            <w:hideMark/>
          </w:tcPr>
          <w:p w14:paraId="79C2C791"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45</w:t>
            </w:r>
          </w:p>
        </w:tc>
        <w:tc>
          <w:tcPr>
            <w:tcW w:w="0" w:type="auto"/>
            <w:tcBorders>
              <w:top w:val="nil"/>
              <w:left w:val="nil"/>
              <w:bottom w:val="single" w:sz="4" w:space="0" w:color="auto"/>
              <w:right w:val="single" w:sz="4" w:space="0" w:color="auto"/>
            </w:tcBorders>
            <w:shd w:val="clear" w:color="auto" w:fill="auto"/>
            <w:noWrap/>
            <w:vAlign w:val="center"/>
            <w:hideMark/>
          </w:tcPr>
          <w:p w14:paraId="406F0AC0"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95.50±6.73</w:t>
            </w:r>
          </w:p>
        </w:tc>
      </w:tr>
      <w:tr w:rsidR="00B30F11" w:rsidRPr="00B30F11" w14:paraId="5477E4DB"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172A6E"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 xml:space="preserve">19 </w:t>
            </w:r>
            <w:r w:rsidRPr="009836DB">
              <w:rPr>
                <w:rFonts w:ascii="Times New Roman" w:eastAsia="宋体" w:hAnsi="Times New Roman" w:cs="Times New Roman" w:hint="eastAsia"/>
                <w:color w:val="000000"/>
                <w:kern w:val="0"/>
                <w:sz w:val="22"/>
              </w:rPr>
              <w:t>生籽</w:t>
            </w:r>
          </w:p>
        </w:tc>
        <w:tc>
          <w:tcPr>
            <w:tcW w:w="0" w:type="auto"/>
            <w:tcBorders>
              <w:top w:val="nil"/>
              <w:left w:val="nil"/>
              <w:bottom w:val="single" w:sz="4" w:space="0" w:color="auto"/>
              <w:right w:val="single" w:sz="4" w:space="0" w:color="auto"/>
            </w:tcBorders>
            <w:shd w:val="clear" w:color="auto" w:fill="auto"/>
            <w:noWrap/>
            <w:vAlign w:val="center"/>
            <w:hideMark/>
          </w:tcPr>
          <w:p w14:paraId="0FC37E54"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143.79±16.37</w:t>
            </w:r>
          </w:p>
        </w:tc>
        <w:tc>
          <w:tcPr>
            <w:tcW w:w="0" w:type="auto"/>
            <w:tcBorders>
              <w:top w:val="nil"/>
              <w:left w:val="nil"/>
              <w:bottom w:val="single" w:sz="4" w:space="0" w:color="auto"/>
              <w:right w:val="single" w:sz="4" w:space="0" w:color="auto"/>
            </w:tcBorders>
            <w:shd w:val="clear" w:color="auto" w:fill="auto"/>
            <w:noWrap/>
            <w:vAlign w:val="center"/>
            <w:hideMark/>
          </w:tcPr>
          <w:p w14:paraId="59D2111D"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49</w:t>
            </w:r>
          </w:p>
        </w:tc>
        <w:tc>
          <w:tcPr>
            <w:tcW w:w="0" w:type="auto"/>
            <w:tcBorders>
              <w:top w:val="nil"/>
              <w:left w:val="nil"/>
              <w:bottom w:val="single" w:sz="4" w:space="0" w:color="auto"/>
              <w:right w:val="single" w:sz="4" w:space="0" w:color="auto"/>
            </w:tcBorders>
            <w:shd w:val="clear" w:color="auto" w:fill="auto"/>
            <w:noWrap/>
            <w:vAlign w:val="center"/>
            <w:hideMark/>
          </w:tcPr>
          <w:p w14:paraId="6AE77301"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19.07±1.47</w:t>
            </w:r>
          </w:p>
        </w:tc>
      </w:tr>
      <w:tr w:rsidR="00B30F11" w:rsidRPr="00B30F11" w14:paraId="4EB9B0B7"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8AE99"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19 640W6min</w:t>
            </w:r>
          </w:p>
        </w:tc>
        <w:tc>
          <w:tcPr>
            <w:tcW w:w="0" w:type="auto"/>
            <w:tcBorders>
              <w:top w:val="nil"/>
              <w:left w:val="nil"/>
              <w:bottom w:val="single" w:sz="4" w:space="0" w:color="auto"/>
              <w:right w:val="single" w:sz="4" w:space="0" w:color="auto"/>
            </w:tcBorders>
            <w:shd w:val="clear" w:color="auto" w:fill="auto"/>
            <w:noWrap/>
            <w:vAlign w:val="center"/>
            <w:hideMark/>
          </w:tcPr>
          <w:p w14:paraId="2B6F2D9A"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74.60±6.01</w:t>
            </w:r>
          </w:p>
        </w:tc>
        <w:tc>
          <w:tcPr>
            <w:tcW w:w="0" w:type="auto"/>
            <w:tcBorders>
              <w:top w:val="nil"/>
              <w:left w:val="nil"/>
              <w:bottom w:val="single" w:sz="4" w:space="0" w:color="auto"/>
              <w:right w:val="single" w:sz="4" w:space="0" w:color="auto"/>
            </w:tcBorders>
            <w:shd w:val="clear" w:color="auto" w:fill="auto"/>
            <w:noWrap/>
            <w:vAlign w:val="center"/>
            <w:hideMark/>
          </w:tcPr>
          <w:p w14:paraId="633536E6" w14:textId="77777777" w:rsidR="00B30F11" w:rsidRPr="009836DB" w:rsidRDefault="00B30F11" w:rsidP="00B30F11">
            <w:pPr>
              <w:widowControl/>
              <w:jc w:val="center"/>
              <w:rPr>
                <w:rFonts w:ascii="Times New Roman" w:eastAsia="宋体" w:hAnsi="Times New Roman" w:cs="宋体"/>
                <w:kern w:val="0"/>
                <w:sz w:val="22"/>
              </w:rPr>
            </w:pPr>
            <w:r w:rsidRPr="009836DB">
              <w:rPr>
                <w:rFonts w:ascii="Times New Roman" w:eastAsia="宋体" w:hAnsi="Times New Roman" w:cs="宋体" w:hint="eastAsia"/>
                <w:kern w:val="0"/>
                <w:sz w:val="22"/>
              </w:rPr>
              <w:t>市售</w:t>
            </w:r>
            <w:r w:rsidRPr="009836DB">
              <w:rPr>
                <w:rFonts w:ascii="Times New Roman" w:eastAsia="宋体" w:hAnsi="Times New Roman" w:cs="宋体" w:hint="eastAsia"/>
                <w:kern w:val="0"/>
                <w:sz w:val="22"/>
              </w:rPr>
              <w:t>50</w:t>
            </w:r>
          </w:p>
        </w:tc>
        <w:tc>
          <w:tcPr>
            <w:tcW w:w="0" w:type="auto"/>
            <w:tcBorders>
              <w:top w:val="nil"/>
              <w:left w:val="nil"/>
              <w:bottom w:val="single" w:sz="4" w:space="0" w:color="auto"/>
              <w:right w:val="single" w:sz="4" w:space="0" w:color="auto"/>
            </w:tcBorders>
            <w:shd w:val="clear" w:color="auto" w:fill="auto"/>
            <w:noWrap/>
            <w:vAlign w:val="center"/>
            <w:hideMark/>
          </w:tcPr>
          <w:p w14:paraId="0B87FA1D"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20.85±0.64</w:t>
            </w:r>
          </w:p>
        </w:tc>
      </w:tr>
      <w:tr w:rsidR="00B30F11" w:rsidRPr="00B30F11" w14:paraId="38D0F766" w14:textId="77777777" w:rsidTr="00B30F1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FD3A89" w14:textId="77777777" w:rsidR="00B30F11" w:rsidRPr="00B30F11" w:rsidRDefault="00B30F11" w:rsidP="00B30F11">
            <w:pPr>
              <w:widowControl/>
              <w:jc w:val="center"/>
              <w:rPr>
                <w:rFonts w:ascii="Times New Roman" w:eastAsia="宋体" w:hAnsi="Times New Roman" w:cs="Times New Roman"/>
                <w:color w:val="000000"/>
                <w:kern w:val="0"/>
                <w:sz w:val="22"/>
              </w:rPr>
            </w:pPr>
            <w:proofErr w:type="gramStart"/>
            <w:r w:rsidRPr="009836DB">
              <w:rPr>
                <w:rFonts w:ascii="Times New Roman" w:eastAsia="宋体" w:hAnsi="Times New Roman" w:cs="Times New Roman" w:hint="eastAsia"/>
                <w:color w:val="000000"/>
                <w:kern w:val="0"/>
                <w:sz w:val="22"/>
              </w:rPr>
              <w:t>坝亚</w:t>
            </w:r>
            <w:proofErr w:type="gramEnd"/>
            <w:r w:rsidRPr="00B30F11">
              <w:rPr>
                <w:rFonts w:ascii="Times New Roman" w:eastAsia="宋体" w:hAnsi="Times New Roman" w:cs="Times New Roman"/>
                <w:color w:val="000000"/>
                <w:kern w:val="0"/>
                <w:sz w:val="22"/>
              </w:rPr>
              <w:t>19 640W10min</w:t>
            </w:r>
          </w:p>
        </w:tc>
        <w:tc>
          <w:tcPr>
            <w:tcW w:w="0" w:type="auto"/>
            <w:tcBorders>
              <w:top w:val="nil"/>
              <w:left w:val="nil"/>
              <w:bottom w:val="single" w:sz="4" w:space="0" w:color="auto"/>
              <w:right w:val="single" w:sz="4" w:space="0" w:color="auto"/>
            </w:tcBorders>
            <w:shd w:val="clear" w:color="auto" w:fill="auto"/>
            <w:noWrap/>
            <w:vAlign w:val="center"/>
            <w:hideMark/>
          </w:tcPr>
          <w:p w14:paraId="26BB9D92" w14:textId="77777777" w:rsidR="00B30F11" w:rsidRPr="00B30F11" w:rsidRDefault="00B30F11" w:rsidP="00B30F11">
            <w:pPr>
              <w:widowControl/>
              <w:jc w:val="center"/>
              <w:rPr>
                <w:rFonts w:ascii="Times New Roman" w:eastAsia="宋体" w:hAnsi="Times New Roman" w:cs="Times New Roman"/>
                <w:color w:val="000000"/>
                <w:kern w:val="0"/>
                <w:sz w:val="22"/>
              </w:rPr>
            </w:pPr>
            <w:r w:rsidRPr="00B30F11">
              <w:rPr>
                <w:rFonts w:ascii="Times New Roman" w:eastAsia="宋体" w:hAnsi="Times New Roman" w:cs="Times New Roman"/>
                <w:color w:val="000000"/>
                <w:kern w:val="0"/>
                <w:sz w:val="22"/>
              </w:rPr>
              <w:t>2.26±0.28</w:t>
            </w:r>
          </w:p>
        </w:tc>
        <w:tc>
          <w:tcPr>
            <w:tcW w:w="0" w:type="auto"/>
            <w:tcBorders>
              <w:top w:val="nil"/>
              <w:left w:val="nil"/>
              <w:bottom w:val="nil"/>
              <w:right w:val="nil"/>
            </w:tcBorders>
            <w:shd w:val="clear" w:color="auto" w:fill="auto"/>
            <w:noWrap/>
            <w:vAlign w:val="center"/>
            <w:hideMark/>
          </w:tcPr>
          <w:p w14:paraId="0698B100" w14:textId="77777777" w:rsidR="00B30F11" w:rsidRPr="00B30F11" w:rsidRDefault="00B30F11" w:rsidP="00B30F11">
            <w:pPr>
              <w:widowControl/>
              <w:jc w:val="center"/>
              <w:rPr>
                <w:rFonts w:ascii="Times New Roman" w:eastAsia="宋体" w:hAnsi="Times New Roman" w:cs="Times New Roman"/>
                <w:color w:val="000000"/>
                <w:kern w:val="0"/>
                <w:sz w:val="22"/>
              </w:rPr>
            </w:pPr>
          </w:p>
        </w:tc>
        <w:tc>
          <w:tcPr>
            <w:tcW w:w="0" w:type="auto"/>
            <w:tcBorders>
              <w:top w:val="nil"/>
              <w:left w:val="nil"/>
              <w:bottom w:val="nil"/>
              <w:right w:val="nil"/>
            </w:tcBorders>
            <w:shd w:val="clear" w:color="auto" w:fill="auto"/>
            <w:noWrap/>
            <w:vAlign w:val="center"/>
            <w:hideMark/>
          </w:tcPr>
          <w:p w14:paraId="2ACB0100" w14:textId="77777777" w:rsidR="00B30F11" w:rsidRPr="00B30F11" w:rsidRDefault="00B30F11" w:rsidP="00B30F11">
            <w:pPr>
              <w:widowControl/>
              <w:jc w:val="left"/>
              <w:rPr>
                <w:rFonts w:ascii="Times New Roman" w:eastAsia="Times New Roman" w:hAnsi="Times New Roman" w:cs="Times New Roman"/>
                <w:kern w:val="0"/>
                <w:sz w:val="20"/>
                <w:szCs w:val="20"/>
              </w:rPr>
            </w:pPr>
          </w:p>
        </w:tc>
      </w:tr>
    </w:tbl>
    <w:p w14:paraId="688DA38A" w14:textId="0A5601E3"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S11</w:t>
      </w:r>
      <w:r>
        <w:rPr>
          <w:rFonts w:ascii="Times New Roman" w:eastAsia="宋体" w:hAnsi="Times New Roman" w:cs="Times New Roman" w:hint="eastAsia"/>
          <w:sz w:val="24"/>
          <w:szCs w:val="24"/>
        </w:rPr>
        <w:t>是熟制加工对食用亚麻籽（粉）食用品质的影响实验数据</w:t>
      </w:r>
      <w:r w:rsidRPr="00B30F11">
        <w:rPr>
          <w:rFonts w:ascii="Times New Roman" w:eastAsia="宋体" w:hAnsi="Times New Roman" w:cs="Times New Roman" w:hint="eastAsia"/>
          <w:sz w:val="24"/>
          <w:szCs w:val="24"/>
        </w:rPr>
        <w:t>和对</w:t>
      </w:r>
      <w:r w:rsidR="00B30F11" w:rsidRPr="009836DB">
        <w:rPr>
          <w:rFonts w:ascii="Times New Roman" w:eastAsia="宋体" w:hAnsi="Times New Roman" w:cs="Times New Roman" w:hint="eastAsia"/>
          <w:sz w:val="24"/>
          <w:szCs w:val="24"/>
        </w:rPr>
        <w:t>代表性的</w:t>
      </w:r>
      <w:r w:rsidRPr="00B30F11">
        <w:rPr>
          <w:rFonts w:ascii="Times New Roman" w:eastAsia="宋体" w:hAnsi="Times New Roman" w:cs="Times New Roman" w:hint="eastAsia"/>
          <w:sz w:val="24"/>
          <w:szCs w:val="24"/>
        </w:rPr>
        <w:t>18</w:t>
      </w:r>
      <w:r w:rsidRPr="00B30F11">
        <w:rPr>
          <w:rFonts w:ascii="Times New Roman" w:eastAsia="宋体" w:hAnsi="Times New Roman" w:cs="Times New Roman" w:hint="eastAsia"/>
          <w:sz w:val="24"/>
          <w:szCs w:val="24"/>
        </w:rPr>
        <w:t>款市售食用亚麻籽（粉）氰化物含量测定的数据。由表可见，</w:t>
      </w:r>
      <w:r>
        <w:rPr>
          <w:rFonts w:ascii="Times New Roman" w:eastAsia="宋体" w:hAnsi="Times New Roman" w:cs="Times New Roman" w:hint="eastAsia"/>
          <w:sz w:val="24"/>
          <w:szCs w:val="24"/>
        </w:rPr>
        <w:t>熟制加工处理能有效降低亚麻籽中氰化物含量，其中微波熟制效果更好，以</w:t>
      </w:r>
      <w:r>
        <w:rPr>
          <w:rFonts w:ascii="Times New Roman" w:eastAsia="宋体" w:hAnsi="Times New Roman" w:cs="Times New Roman" w:hint="eastAsia"/>
          <w:sz w:val="24"/>
          <w:szCs w:val="24"/>
        </w:rPr>
        <w:t>720W</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10min</w:t>
      </w:r>
      <w:r>
        <w:rPr>
          <w:rFonts w:ascii="Times New Roman" w:eastAsia="宋体" w:hAnsi="Times New Roman" w:cs="Times New Roman" w:hint="eastAsia"/>
          <w:sz w:val="24"/>
          <w:szCs w:val="24"/>
        </w:rPr>
        <w:t>为最佳条件，此时三种亚麻籽中氰化物含量仅分别有</w:t>
      </w:r>
      <w:r>
        <w:rPr>
          <w:rFonts w:ascii="Times New Roman" w:eastAsia="宋体" w:hAnsi="Times New Roman" w:cs="Times New Roman" w:hint="eastAsia"/>
          <w:sz w:val="24"/>
          <w:szCs w:val="24"/>
        </w:rPr>
        <w:t>6.91mg/kg</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0.91mg/kg</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1.66mg/kg</w:t>
      </w:r>
      <w:r>
        <w:rPr>
          <w:rFonts w:ascii="Times New Roman" w:eastAsia="宋体" w:hAnsi="Times New Roman" w:cs="Times New Roman" w:hint="eastAsia"/>
          <w:sz w:val="24"/>
          <w:szCs w:val="24"/>
        </w:rPr>
        <w:t>；此外，对于市售食用亚麻籽（粉），氰化物含量为</w:t>
      </w:r>
      <w:r>
        <w:rPr>
          <w:rFonts w:ascii="Times New Roman" w:eastAsia="宋体" w:hAnsi="Times New Roman" w:cs="Times New Roman" w:hint="eastAsia"/>
          <w:sz w:val="24"/>
          <w:szCs w:val="24"/>
        </w:rPr>
        <w:lastRenderedPageBreak/>
        <w:t>13.76mg/kg~237.09mg/kg</w:t>
      </w:r>
      <w:r>
        <w:rPr>
          <w:rFonts w:ascii="Times New Roman" w:eastAsia="宋体" w:hAnsi="Times New Roman" w:cs="Times New Roman" w:hint="eastAsia"/>
          <w:sz w:val="24"/>
          <w:szCs w:val="24"/>
        </w:rPr>
        <w:t>，经分析，氰化物含量高的</w:t>
      </w:r>
      <w:r w:rsidR="00B30F11">
        <w:rPr>
          <w:rFonts w:ascii="Times New Roman" w:eastAsia="宋体" w:hAnsi="Times New Roman" w:cs="Times New Roman" w:hint="eastAsia"/>
          <w:sz w:val="24"/>
          <w:szCs w:val="24"/>
        </w:rPr>
        <w:t>市售</w:t>
      </w:r>
      <w:r>
        <w:rPr>
          <w:rFonts w:ascii="Times New Roman" w:eastAsia="宋体" w:hAnsi="Times New Roman" w:cs="Times New Roman" w:hint="eastAsia"/>
          <w:sz w:val="24"/>
          <w:szCs w:val="24"/>
        </w:rPr>
        <w:t>亚麻籽（粉）可能是熟制程度不</w:t>
      </w:r>
      <w:r w:rsidR="00B30F11">
        <w:rPr>
          <w:rFonts w:ascii="Times New Roman" w:eastAsia="宋体" w:hAnsi="Times New Roman" w:cs="Times New Roman" w:hint="eastAsia"/>
          <w:sz w:val="24"/>
          <w:szCs w:val="24"/>
        </w:rPr>
        <w:t>够、温度不高，</w:t>
      </w:r>
      <w:r>
        <w:rPr>
          <w:rFonts w:ascii="Times New Roman" w:eastAsia="宋体" w:hAnsi="Times New Roman" w:cs="Times New Roman" w:hint="eastAsia"/>
          <w:sz w:val="24"/>
          <w:szCs w:val="24"/>
        </w:rPr>
        <w:t>或未经熟制。</w:t>
      </w:r>
    </w:p>
    <w:p w14:paraId="1CC7E244" w14:textId="7777777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参考</w:t>
      </w:r>
      <w:r>
        <w:rPr>
          <w:rFonts w:ascii="Times New Roman" w:eastAsia="宋体" w:hAnsi="Times New Roman" w:cs="Times New Roman"/>
          <w:sz w:val="24"/>
          <w:szCs w:val="24"/>
        </w:rPr>
        <w:t xml:space="preserve">GB </w:t>
      </w:r>
      <w:r>
        <w:rPr>
          <w:rFonts w:ascii="Times New Roman" w:eastAsia="宋体" w:hAnsi="Times New Roman" w:cs="Times New Roman" w:hint="eastAsia"/>
          <w:sz w:val="24"/>
          <w:szCs w:val="24"/>
        </w:rPr>
        <w:t>19300</w:t>
      </w:r>
      <w:r>
        <w:rPr>
          <w:rFonts w:ascii="Times New Roman" w:eastAsia="宋体" w:hAnsi="Times New Roman" w:cs="Times New Roman" w:hint="eastAsia"/>
          <w:sz w:val="24"/>
          <w:szCs w:val="24"/>
        </w:rPr>
        <w:t>—</w:t>
      </w:r>
      <w:r>
        <w:rPr>
          <w:rFonts w:ascii="Times New Roman" w:eastAsia="宋体" w:hAnsi="Times New Roman" w:cs="Times New Roman"/>
          <w:sz w:val="24"/>
          <w:szCs w:val="24"/>
        </w:rPr>
        <w:t>2014</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坚果与籽类食品》和现有地方标准</w:t>
      </w:r>
      <w:r>
        <w:rPr>
          <w:rFonts w:ascii="Times New Roman" w:eastAsia="宋体" w:hAnsi="Times New Roman" w:cs="Times New Roman" w:hint="eastAsia"/>
          <w:sz w:val="24"/>
          <w:szCs w:val="24"/>
        </w:rPr>
        <w:t>DB S15/014</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2020</w:t>
      </w:r>
      <w:r>
        <w:rPr>
          <w:rFonts w:ascii="Times New Roman" w:eastAsia="宋体" w:hAnsi="Times New Roman" w:cs="Times New Roman" w:hint="eastAsia"/>
          <w:sz w:val="24"/>
          <w:szCs w:val="24"/>
        </w:rPr>
        <w:t>《食品安全地方标准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亚麻籽粉》（见下图），</w:t>
      </w:r>
      <w:proofErr w:type="gramStart"/>
      <w:r>
        <w:rPr>
          <w:rFonts w:ascii="Times New Roman" w:eastAsia="宋体" w:hAnsi="Times New Roman" w:cs="Times New Roman" w:hint="eastAsia"/>
          <w:sz w:val="24"/>
          <w:szCs w:val="24"/>
        </w:rPr>
        <w:t>拟规定</w:t>
      </w:r>
      <w:proofErr w:type="gramEnd"/>
      <w:r>
        <w:rPr>
          <w:rFonts w:ascii="Times New Roman" w:eastAsia="宋体" w:hAnsi="Times New Roman" w:cs="Times New Roman" w:hint="eastAsia"/>
          <w:sz w:val="24"/>
          <w:szCs w:val="24"/>
        </w:rPr>
        <w:t>食用亚麻籽（粉）的酸价应当不大于</w:t>
      </w:r>
      <w:r>
        <w:rPr>
          <w:rFonts w:ascii="Times New Roman" w:eastAsia="宋体" w:hAnsi="Times New Roman" w:cs="Times New Roman" w:hint="eastAsia"/>
          <w:sz w:val="24"/>
          <w:szCs w:val="24"/>
        </w:rPr>
        <w:t>3mg/g</w:t>
      </w:r>
      <w:r>
        <w:rPr>
          <w:rFonts w:ascii="Times New Roman" w:eastAsia="宋体" w:hAnsi="Times New Roman" w:cs="Times New Roman" w:hint="eastAsia"/>
          <w:sz w:val="24"/>
          <w:szCs w:val="24"/>
        </w:rPr>
        <w:t>，亚麻籽（粉）过氧化值应当不大于</w:t>
      </w:r>
      <w:r>
        <w:rPr>
          <w:rFonts w:ascii="Times New Roman" w:eastAsia="宋体" w:hAnsi="Times New Roman" w:cs="Times New Roman" w:hint="eastAsia"/>
          <w:sz w:val="24"/>
          <w:szCs w:val="24"/>
        </w:rPr>
        <w:t>0.40g/100g</w:t>
      </w:r>
      <w:r>
        <w:rPr>
          <w:rFonts w:ascii="Times New Roman" w:eastAsia="宋体" w:hAnsi="Times New Roman" w:cs="Times New Roman" w:hint="eastAsia"/>
          <w:sz w:val="24"/>
          <w:szCs w:val="24"/>
        </w:rPr>
        <w:t>，食用亚麻籽（粉）过氧化值应当不大于</w:t>
      </w:r>
      <w:r>
        <w:rPr>
          <w:rFonts w:ascii="Times New Roman" w:eastAsia="宋体" w:hAnsi="Times New Roman" w:cs="Times New Roman" w:hint="eastAsia"/>
          <w:sz w:val="24"/>
          <w:szCs w:val="24"/>
        </w:rPr>
        <w:t>0.50g/100g</w:t>
      </w:r>
      <w:r>
        <w:rPr>
          <w:rFonts w:ascii="Times New Roman" w:eastAsia="宋体" w:hAnsi="Times New Roman" w:cs="Times New Roman" w:hint="eastAsia"/>
          <w:sz w:val="24"/>
          <w:szCs w:val="24"/>
        </w:rPr>
        <w:t>，氰化物含量应当不大于</w:t>
      </w:r>
      <w:r>
        <w:rPr>
          <w:rFonts w:ascii="Times New Roman" w:eastAsia="宋体" w:hAnsi="Times New Roman" w:cs="Times New Roman" w:hint="eastAsia"/>
          <w:sz w:val="24"/>
          <w:szCs w:val="24"/>
        </w:rPr>
        <w:t>50mg/kg</w:t>
      </w:r>
      <w:r>
        <w:rPr>
          <w:rFonts w:ascii="Times New Roman" w:eastAsia="宋体" w:hAnsi="Times New Roman" w:cs="Times New Roman" w:hint="eastAsia"/>
          <w:sz w:val="24"/>
          <w:szCs w:val="24"/>
        </w:rPr>
        <w:t>。</w:t>
      </w:r>
    </w:p>
    <w:p w14:paraId="3B400B38" w14:textId="77777777" w:rsidR="0033509C" w:rsidRDefault="00000000">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4C5EBE9A" wp14:editId="69C2EBB1">
            <wp:extent cx="5274310" cy="2064385"/>
            <wp:effectExtent l="19050" t="0" r="2540" b="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noChangeArrowheads="1"/>
                    </pic:cNvPicPr>
                  </pic:nvPicPr>
                  <pic:blipFill>
                    <a:blip r:embed="rId12"/>
                    <a:srcRect/>
                    <a:stretch>
                      <a:fillRect/>
                    </a:stretch>
                  </pic:blipFill>
                  <pic:spPr>
                    <a:xfrm>
                      <a:off x="0" y="0"/>
                      <a:ext cx="5274310" cy="2064972"/>
                    </a:xfrm>
                    <a:prstGeom prst="rect">
                      <a:avLst/>
                    </a:prstGeom>
                    <a:noFill/>
                    <a:ln w="9525">
                      <a:noFill/>
                      <a:miter lim="800000"/>
                      <a:headEnd/>
                      <a:tailEnd/>
                    </a:ln>
                  </pic:spPr>
                </pic:pic>
              </a:graphicData>
            </a:graphic>
          </wp:inline>
        </w:drawing>
      </w:r>
    </w:p>
    <w:p w14:paraId="22FB25E2" w14:textId="77777777" w:rsidR="0033509C" w:rsidRDefault="00000000">
      <w:pPr>
        <w:adjustRightInd w:val="0"/>
        <w:snapToGrid w:val="0"/>
        <w:spacing w:line="360" w:lineRule="auto"/>
        <w:jc w:val="left"/>
        <w:rPr>
          <w:rFonts w:ascii="Times New Roman" w:eastAsia="宋体" w:hAnsi="Times New Roman" w:cs="Times New Roman"/>
          <w:szCs w:val="24"/>
        </w:rPr>
      </w:pPr>
      <w:r>
        <w:rPr>
          <w:rFonts w:ascii="Times New Roman" w:eastAsia="宋体" w:hAnsi="Times New Roman" w:cs="Times New Roman" w:hint="eastAsia"/>
          <w:szCs w:val="24"/>
        </w:rPr>
        <w:t>来源：</w:t>
      </w:r>
      <w:r>
        <w:rPr>
          <w:rFonts w:ascii="Times New Roman" w:eastAsia="宋体" w:hAnsi="Times New Roman" w:cs="Times New Roman"/>
          <w:szCs w:val="24"/>
        </w:rPr>
        <w:t>GB 19300</w:t>
      </w:r>
      <w:r>
        <w:rPr>
          <w:rFonts w:ascii="Times New Roman" w:eastAsia="宋体" w:hAnsi="Times New Roman" w:cs="Times New Roman" w:hint="eastAsia"/>
          <w:szCs w:val="24"/>
        </w:rPr>
        <w:t>—</w:t>
      </w:r>
      <w:r>
        <w:rPr>
          <w:rFonts w:ascii="Times New Roman" w:eastAsia="宋体" w:hAnsi="Times New Roman" w:cs="Times New Roman"/>
          <w:szCs w:val="24"/>
        </w:rPr>
        <w:t>2014</w:t>
      </w:r>
      <w:r>
        <w:rPr>
          <w:rFonts w:ascii="Times New Roman" w:eastAsia="宋体" w:hAnsi="Times New Roman" w:cs="Times New Roman" w:hint="eastAsia"/>
          <w:szCs w:val="24"/>
        </w:rPr>
        <w:t>《食品安全国家标准</w:t>
      </w:r>
      <w:r>
        <w:rPr>
          <w:rFonts w:ascii="Times New Roman" w:eastAsia="宋体" w:hAnsi="Times New Roman" w:cs="Times New Roman" w:hint="eastAsia"/>
          <w:szCs w:val="24"/>
        </w:rPr>
        <w:t xml:space="preserve"> </w:t>
      </w:r>
      <w:r>
        <w:rPr>
          <w:rFonts w:ascii="Times New Roman" w:eastAsia="宋体" w:hAnsi="Times New Roman" w:cs="Times New Roman" w:hint="eastAsia"/>
          <w:szCs w:val="24"/>
        </w:rPr>
        <w:t>坚果与籽类食品》</w:t>
      </w:r>
      <w:r>
        <w:rPr>
          <w:rFonts w:ascii="Times New Roman" w:eastAsia="宋体" w:hAnsi="Times New Roman" w:cs="Times New Roman"/>
          <w:noProof/>
          <w:sz w:val="24"/>
          <w:szCs w:val="24"/>
        </w:rPr>
        <w:drawing>
          <wp:inline distT="0" distB="0" distL="0" distR="0" wp14:anchorId="75D8C5A8" wp14:editId="1823AE80">
            <wp:extent cx="5274310" cy="1424940"/>
            <wp:effectExtent l="19050" t="0" r="2540" b="0"/>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noChangeArrowheads="1"/>
                    </pic:cNvPicPr>
                  </pic:nvPicPr>
                  <pic:blipFill>
                    <a:blip r:embed="rId13"/>
                    <a:srcRect/>
                    <a:stretch>
                      <a:fillRect/>
                    </a:stretch>
                  </pic:blipFill>
                  <pic:spPr>
                    <a:xfrm>
                      <a:off x="0" y="0"/>
                      <a:ext cx="5274310" cy="1425489"/>
                    </a:xfrm>
                    <a:prstGeom prst="rect">
                      <a:avLst/>
                    </a:prstGeom>
                    <a:noFill/>
                    <a:ln w="9525">
                      <a:noFill/>
                      <a:miter lim="800000"/>
                      <a:headEnd/>
                      <a:tailEnd/>
                    </a:ln>
                  </pic:spPr>
                </pic:pic>
              </a:graphicData>
            </a:graphic>
          </wp:inline>
        </w:drawing>
      </w:r>
      <w:r>
        <w:rPr>
          <w:rFonts w:ascii="Times New Roman" w:eastAsia="宋体" w:hAnsi="Times New Roman" w:cs="Times New Roman" w:hint="eastAsia"/>
          <w:szCs w:val="24"/>
        </w:rPr>
        <w:t>来源：</w:t>
      </w:r>
      <w:r>
        <w:rPr>
          <w:rFonts w:ascii="Times New Roman" w:eastAsia="宋体" w:hAnsi="Times New Roman" w:cs="Times New Roman"/>
          <w:szCs w:val="24"/>
        </w:rPr>
        <w:t>DB S15/014</w:t>
      </w:r>
      <w:r>
        <w:rPr>
          <w:rFonts w:ascii="Times New Roman" w:eastAsia="宋体" w:hAnsi="Times New Roman" w:cs="Times New Roman" w:hint="eastAsia"/>
          <w:szCs w:val="24"/>
        </w:rPr>
        <w:t>—</w:t>
      </w:r>
      <w:r>
        <w:rPr>
          <w:rFonts w:ascii="Times New Roman" w:eastAsia="宋体" w:hAnsi="Times New Roman" w:cs="Times New Roman"/>
          <w:szCs w:val="24"/>
        </w:rPr>
        <w:t>2020</w:t>
      </w:r>
      <w:r>
        <w:rPr>
          <w:rFonts w:ascii="Times New Roman" w:eastAsia="宋体" w:hAnsi="Times New Roman" w:cs="Times New Roman" w:hint="eastAsia"/>
          <w:szCs w:val="24"/>
        </w:rPr>
        <w:t>《食品安全地方标准</w:t>
      </w:r>
      <w:r>
        <w:rPr>
          <w:rFonts w:ascii="Times New Roman" w:eastAsia="宋体" w:hAnsi="Times New Roman" w:cs="Times New Roman" w:hint="eastAsia"/>
          <w:szCs w:val="24"/>
        </w:rPr>
        <w:t xml:space="preserve"> </w:t>
      </w:r>
      <w:r>
        <w:rPr>
          <w:rFonts w:ascii="Times New Roman" w:eastAsia="宋体" w:hAnsi="Times New Roman" w:cs="Times New Roman" w:hint="eastAsia"/>
          <w:szCs w:val="24"/>
        </w:rPr>
        <w:t>亚麻籽粉》</w:t>
      </w:r>
    </w:p>
    <w:p w14:paraId="17E90DF8" w14:textId="77777777" w:rsidR="0033509C" w:rsidRDefault="00000000">
      <w:pPr>
        <w:widowControl/>
        <w:spacing w:before="100" w:beforeAutospacing="1" w:after="100" w:afterAutospacing="1" w:line="360" w:lineRule="auto"/>
        <w:outlineLvl w:val="2"/>
        <w:rPr>
          <w:rFonts w:ascii="Times New Roman" w:eastAsia="宋体" w:hAnsi="Times New Roman" w:cs="Times New Roman"/>
          <w:bCs/>
          <w:kern w:val="0"/>
          <w:sz w:val="24"/>
          <w:szCs w:val="24"/>
        </w:rPr>
      </w:pPr>
      <w:bookmarkStart w:id="93" w:name="_Toc3386"/>
      <w:bookmarkStart w:id="94" w:name="_Toc30932"/>
      <w:bookmarkStart w:id="95" w:name="_Toc160645553"/>
      <w:r>
        <w:rPr>
          <w:rFonts w:ascii="Times New Roman" w:eastAsia="宋体" w:hAnsi="Times New Roman" w:cs="Times New Roman"/>
          <w:bCs/>
          <w:kern w:val="0"/>
          <w:sz w:val="24"/>
          <w:szCs w:val="24"/>
        </w:rPr>
        <w:t>2.2.5.</w:t>
      </w:r>
      <w:r>
        <w:rPr>
          <w:rFonts w:ascii="Times New Roman" w:eastAsia="宋体" w:hAnsi="Times New Roman" w:cs="Times New Roman" w:hint="eastAsia"/>
          <w:bCs/>
          <w:kern w:val="0"/>
          <w:sz w:val="24"/>
          <w:szCs w:val="24"/>
        </w:rPr>
        <w:t>4</w:t>
      </w:r>
      <w:r>
        <w:rPr>
          <w:rFonts w:ascii="Times New Roman" w:eastAsia="宋体" w:hAnsi="Times New Roman" w:cs="Times New Roman" w:hint="eastAsia"/>
          <w:bCs/>
          <w:kern w:val="0"/>
          <w:sz w:val="24"/>
          <w:szCs w:val="24"/>
        </w:rPr>
        <w:t>宏量营养成分要求</w:t>
      </w:r>
      <w:bookmarkEnd w:id="93"/>
      <w:bookmarkEnd w:id="94"/>
      <w:bookmarkEnd w:id="95"/>
    </w:p>
    <w:p w14:paraId="62C9A5C7" w14:textId="77777777" w:rsidR="0033509C" w:rsidRDefault="00000000">
      <w:pPr>
        <w:widowControl/>
        <w:snapToGrid w:val="0"/>
        <w:spacing w:line="360" w:lineRule="auto"/>
        <w:ind w:firstLineChars="200" w:firstLine="480"/>
        <w:outlineLvl w:val="2"/>
        <w:rPr>
          <w:rFonts w:ascii="Times New Roman" w:eastAsia="宋体" w:hAnsi="Times New Roman" w:cs="Times New Roman"/>
          <w:sz w:val="24"/>
          <w:szCs w:val="24"/>
        </w:rPr>
      </w:pPr>
      <w:bookmarkStart w:id="96" w:name="_Toc11274"/>
      <w:bookmarkStart w:id="97" w:name="_Toc28646"/>
      <w:r>
        <w:rPr>
          <w:rFonts w:ascii="Times New Roman" w:eastAsia="宋体" w:hAnsi="Times New Roman" w:cs="Times New Roman" w:hint="eastAsia"/>
          <w:sz w:val="24"/>
          <w:szCs w:val="24"/>
        </w:rPr>
        <w:t>此部分规定了食用亚麻籽（粉）的宏量营养成分指标（脂肪、蛋白质和膳食纤维），并且说明特定成分的测定应该选择适宜的方法。脂肪含量是食用亚麻籽（粉）中脂肪的质量分数，单位为</w:t>
      </w:r>
      <w:r>
        <w:rPr>
          <w:rFonts w:ascii="Times New Roman" w:eastAsia="宋体" w:hAnsi="Times New Roman" w:cs="Times New Roman" w:hint="eastAsia"/>
          <w:sz w:val="24"/>
          <w:szCs w:val="24"/>
        </w:rPr>
        <w:t>g/100g</w:t>
      </w:r>
      <w:r>
        <w:rPr>
          <w:rFonts w:ascii="Times New Roman" w:eastAsia="宋体" w:hAnsi="Times New Roman" w:cs="Times New Roman" w:hint="eastAsia"/>
          <w:sz w:val="24"/>
          <w:szCs w:val="24"/>
        </w:rPr>
        <w:t>；蛋白质含量是食用亚麻籽（粉）中蛋白质的质量分数，单位为</w:t>
      </w:r>
      <w:r>
        <w:rPr>
          <w:rFonts w:ascii="Times New Roman" w:eastAsia="宋体" w:hAnsi="Times New Roman" w:cs="Times New Roman" w:hint="eastAsia"/>
          <w:sz w:val="24"/>
          <w:szCs w:val="24"/>
        </w:rPr>
        <w:t>g/100g</w:t>
      </w:r>
      <w:r>
        <w:rPr>
          <w:rFonts w:ascii="Times New Roman" w:eastAsia="宋体" w:hAnsi="Times New Roman" w:cs="Times New Roman" w:hint="eastAsia"/>
          <w:sz w:val="24"/>
          <w:szCs w:val="24"/>
        </w:rPr>
        <w:t>；膳食纤维含量是食用亚麻籽（粉）中膳食纤维的质量分数。</w:t>
      </w:r>
      <w:bookmarkEnd w:id="96"/>
      <w:bookmarkEnd w:id="97"/>
      <w:r>
        <w:rPr>
          <w:rFonts w:ascii="Times New Roman" w:eastAsia="宋体" w:hAnsi="Times New Roman" w:cs="Times New Roman" w:hint="eastAsia"/>
          <w:sz w:val="24"/>
          <w:szCs w:val="24"/>
        </w:rPr>
        <w:t>参考</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个样品批次测定数据、现有市售食用亚麻籽（粉）和自制食</w:t>
      </w:r>
      <w:r>
        <w:rPr>
          <w:rFonts w:ascii="Times New Roman" w:eastAsia="宋体" w:hAnsi="Times New Roman" w:cs="Times New Roman" w:hint="eastAsia"/>
          <w:sz w:val="24"/>
          <w:szCs w:val="24"/>
        </w:rPr>
        <w:lastRenderedPageBreak/>
        <w:t>用亚麻籽（粉）营养成分指标检测结果，规定宏量营养成分含量应达到食用亚麻籽（粉）该达到的标准。</w:t>
      </w:r>
    </w:p>
    <w:p w14:paraId="6CE9B675" w14:textId="77777777" w:rsidR="0033509C" w:rsidRDefault="00000000">
      <w:pPr>
        <w:pStyle w:val="afc"/>
        <w:spacing w:beforeLines="50" w:before="156" w:afterLines="50" w:after="156"/>
        <w:ind w:firstLineChars="0" w:firstLine="0"/>
        <w:outlineLvl w:val="1"/>
        <w:rPr>
          <w:rFonts w:ascii="黑体" w:eastAsia="黑体" w:hAnsi="黑体" w:hint="eastAsia"/>
          <w:szCs w:val="20"/>
        </w:rPr>
      </w:pPr>
      <w:bookmarkStart w:id="98" w:name="_Toc18434"/>
      <w:bookmarkStart w:id="99" w:name="_Toc24943"/>
      <w:r>
        <w:rPr>
          <w:rFonts w:ascii="黑体" w:eastAsia="黑体" w:hAnsi="黑体"/>
          <w:szCs w:val="20"/>
        </w:rPr>
        <w:t>5.4 宏量</w:t>
      </w:r>
      <w:r>
        <w:rPr>
          <w:rFonts w:ascii="黑体" w:eastAsia="黑体" w:hAnsi="黑体" w:hint="eastAsia"/>
          <w:szCs w:val="20"/>
        </w:rPr>
        <w:t>营养成分要求</w:t>
      </w:r>
    </w:p>
    <w:p w14:paraId="5D09874F" w14:textId="77777777" w:rsidR="0033509C" w:rsidRDefault="00000000">
      <w:pPr>
        <w:autoSpaceDE w:val="0"/>
        <w:autoSpaceDN w:val="0"/>
        <w:adjustRightInd w:val="0"/>
        <w:ind w:firstLine="431"/>
        <w:rPr>
          <w:rFonts w:ascii="宋体" w:eastAsia="宋体" w:hAnsi="宋体" w:hint="eastAsia"/>
          <w:color w:val="000000"/>
          <w:kern w:val="0"/>
        </w:rPr>
      </w:pPr>
      <w:r>
        <w:rPr>
          <w:rFonts w:ascii="宋体" w:eastAsia="宋体" w:hAnsi="宋体" w:hint="eastAsia"/>
          <w:color w:val="000000"/>
          <w:kern w:val="0"/>
        </w:rPr>
        <w:t>食用亚麻籽（粉）的宏量营养成分要求应符合表</w:t>
      </w:r>
      <w:r>
        <w:rPr>
          <w:rFonts w:ascii="宋体" w:eastAsia="宋体" w:hAnsi="宋体"/>
          <w:color w:val="000000"/>
          <w:kern w:val="0"/>
        </w:rPr>
        <w:t>3</w:t>
      </w:r>
      <w:r>
        <w:rPr>
          <w:rFonts w:ascii="宋体" w:eastAsia="宋体" w:hAnsi="宋体" w:hint="eastAsia"/>
          <w:color w:val="000000"/>
          <w:kern w:val="0"/>
        </w:rPr>
        <w:t>的规定。</w:t>
      </w:r>
    </w:p>
    <w:p w14:paraId="5198D59D" w14:textId="77777777" w:rsidR="0033509C" w:rsidRDefault="00000000">
      <w:pPr>
        <w:autoSpaceDE w:val="0"/>
        <w:autoSpaceDN w:val="0"/>
        <w:adjustRightInd w:val="0"/>
        <w:jc w:val="center"/>
        <w:rPr>
          <w:rFonts w:ascii="黑体" w:eastAsia="黑体" w:hAnsi="宋体" w:cs="宋体" w:hint="eastAsia"/>
          <w:bCs/>
          <w:color w:val="000000"/>
          <w:kern w:val="0"/>
        </w:rPr>
      </w:pPr>
      <w:r>
        <w:rPr>
          <w:rFonts w:ascii="黑体" w:eastAsia="黑体" w:hAnsi="宋体" w:cs="宋体" w:hint="eastAsia"/>
          <w:bCs/>
          <w:color w:val="000000"/>
          <w:kern w:val="0"/>
        </w:rPr>
        <w:t>表3 食用亚麻籽（粉）宏量营养成分要求</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2072"/>
        <w:gridCol w:w="2073"/>
        <w:gridCol w:w="2075"/>
      </w:tblGrid>
      <w:tr w:rsidR="0033509C" w14:paraId="5A6194A4" w14:textId="77777777">
        <w:tc>
          <w:tcPr>
            <w:tcW w:w="1249" w:type="pct"/>
            <w:vMerge w:val="restart"/>
          </w:tcPr>
          <w:p w14:paraId="6F47C1CC" w14:textId="77777777" w:rsidR="0033509C" w:rsidRDefault="00000000">
            <w:pPr>
              <w:spacing w:line="360" w:lineRule="auto"/>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项目</w:t>
            </w:r>
          </w:p>
        </w:tc>
        <w:tc>
          <w:tcPr>
            <w:tcW w:w="2499" w:type="pct"/>
            <w:gridSpan w:val="2"/>
          </w:tcPr>
          <w:p w14:paraId="2EE2A02D" w14:textId="77777777" w:rsidR="0033509C" w:rsidRDefault="00000000">
            <w:pPr>
              <w:spacing w:line="360" w:lineRule="auto"/>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食用亚麻籽（粉）</w:t>
            </w:r>
          </w:p>
        </w:tc>
        <w:tc>
          <w:tcPr>
            <w:tcW w:w="1251" w:type="pct"/>
            <w:vMerge w:val="restart"/>
          </w:tcPr>
          <w:p w14:paraId="4727BBEF" w14:textId="77777777" w:rsidR="0033509C" w:rsidRDefault="00000000">
            <w:pPr>
              <w:spacing w:line="360" w:lineRule="auto"/>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检验方法</w:t>
            </w:r>
          </w:p>
        </w:tc>
      </w:tr>
      <w:tr w:rsidR="0033509C" w14:paraId="3BE8404F" w14:textId="77777777">
        <w:tc>
          <w:tcPr>
            <w:tcW w:w="1249" w:type="pct"/>
            <w:vMerge/>
          </w:tcPr>
          <w:p w14:paraId="6C904918" w14:textId="77777777" w:rsidR="0033509C" w:rsidRDefault="0033509C">
            <w:pPr>
              <w:spacing w:line="360" w:lineRule="auto"/>
              <w:rPr>
                <w:rFonts w:ascii="Times New Roman" w:eastAsia="宋体" w:hAnsi="Times New Roman" w:cs="Times New Roman"/>
                <w:color w:val="000000"/>
                <w:kern w:val="0"/>
                <w:sz w:val="18"/>
                <w:szCs w:val="18"/>
              </w:rPr>
            </w:pPr>
          </w:p>
        </w:tc>
        <w:tc>
          <w:tcPr>
            <w:tcW w:w="1249" w:type="pct"/>
          </w:tcPr>
          <w:p w14:paraId="7650FEAC" w14:textId="77777777" w:rsidR="0033509C" w:rsidRDefault="00000000">
            <w:pPr>
              <w:spacing w:line="360" w:lineRule="auto"/>
              <w:jc w:val="center"/>
              <w:rPr>
                <w:rFonts w:ascii="Times New Roman" w:eastAsia="宋体" w:hAnsi="Times New Roman" w:cs="Times New Roman"/>
                <w:color w:val="000000"/>
                <w:kern w:val="0"/>
              </w:rPr>
            </w:pPr>
            <w:r>
              <w:rPr>
                <w:rFonts w:ascii="Times New Roman" w:eastAsia="宋体" w:hAnsi="Times New Roman" w:cs="Times New Roman"/>
                <w:color w:val="000000"/>
                <w:kern w:val="0"/>
                <w:szCs w:val="21"/>
              </w:rPr>
              <w:t>全脂</w:t>
            </w:r>
          </w:p>
        </w:tc>
        <w:tc>
          <w:tcPr>
            <w:tcW w:w="1250" w:type="pct"/>
          </w:tcPr>
          <w:p w14:paraId="1C470E7D" w14:textId="77777777" w:rsidR="0033509C" w:rsidRDefault="00000000">
            <w:pPr>
              <w:spacing w:line="360" w:lineRule="auto"/>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脱脂</w:t>
            </w:r>
          </w:p>
        </w:tc>
        <w:tc>
          <w:tcPr>
            <w:tcW w:w="1251" w:type="pct"/>
            <w:vMerge/>
          </w:tcPr>
          <w:p w14:paraId="6D038A94" w14:textId="77777777" w:rsidR="0033509C" w:rsidRDefault="0033509C">
            <w:pPr>
              <w:spacing w:line="360" w:lineRule="auto"/>
              <w:jc w:val="center"/>
              <w:rPr>
                <w:rFonts w:ascii="Times New Roman" w:eastAsia="宋体" w:hAnsi="Times New Roman" w:cs="Times New Roman"/>
                <w:color w:val="000000"/>
                <w:kern w:val="0"/>
                <w:szCs w:val="21"/>
              </w:rPr>
            </w:pPr>
          </w:p>
        </w:tc>
      </w:tr>
      <w:tr w:rsidR="0033509C" w14:paraId="327D2CE4" w14:textId="77777777">
        <w:tc>
          <w:tcPr>
            <w:tcW w:w="1249" w:type="pct"/>
          </w:tcPr>
          <w:p w14:paraId="57F7E9F2" w14:textId="77777777" w:rsidR="0033509C" w:rsidRDefault="00000000">
            <w:pPr>
              <w:spacing w:line="360" w:lineRule="auto"/>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脂肪（</w:t>
            </w:r>
            <w:r>
              <w:rPr>
                <w:rFonts w:ascii="Times New Roman" w:eastAsia="宋体" w:hAnsi="Times New Roman" w:cs="Times New Roman"/>
                <w:color w:val="000000"/>
                <w:kern w:val="0"/>
                <w:sz w:val="18"/>
                <w:szCs w:val="18"/>
              </w:rPr>
              <w:t>g/100g</w:t>
            </w:r>
            <w:r>
              <w:rPr>
                <w:rFonts w:ascii="Times New Roman" w:eastAsia="宋体" w:hAnsi="Times New Roman" w:cs="Times New Roman"/>
                <w:color w:val="000000"/>
                <w:kern w:val="0"/>
                <w:sz w:val="18"/>
                <w:szCs w:val="18"/>
              </w:rPr>
              <w:t>）</w:t>
            </w:r>
          </w:p>
        </w:tc>
        <w:tc>
          <w:tcPr>
            <w:tcW w:w="1249" w:type="pct"/>
          </w:tcPr>
          <w:p w14:paraId="5CD6BB2F"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≥32</w:t>
            </w:r>
          </w:p>
        </w:tc>
        <w:tc>
          <w:tcPr>
            <w:tcW w:w="1250" w:type="pct"/>
          </w:tcPr>
          <w:p w14:paraId="34D7E4D9"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w:t>
            </w:r>
            <w:r>
              <w:rPr>
                <w:rFonts w:ascii="Times New Roman" w:eastAsia="宋体" w:hAnsi="Times New Roman" w:cs="Times New Roman"/>
                <w:color w:val="000000"/>
                <w:kern w:val="0"/>
                <w:sz w:val="18"/>
                <w:szCs w:val="18"/>
              </w:rPr>
              <w:t>32</w:t>
            </w:r>
          </w:p>
        </w:tc>
        <w:tc>
          <w:tcPr>
            <w:tcW w:w="1251" w:type="pct"/>
          </w:tcPr>
          <w:p w14:paraId="59732C73"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GB 5009.6</w:t>
            </w:r>
          </w:p>
        </w:tc>
      </w:tr>
      <w:tr w:rsidR="0033509C" w14:paraId="69F87D01" w14:textId="77777777">
        <w:tc>
          <w:tcPr>
            <w:tcW w:w="1249" w:type="pct"/>
          </w:tcPr>
          <w:p w14:paraId="072FFD00" w14:textId="77777777" w:rsidR="0033509C" w:rsidRDefault="00000000">
            <w:pPr>
              <w:spacing w:line="360" w:lineRule="auto"/>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蛋白质（</w:t>
            </w:r>
            <w:r>
              <w:rPr>
                <w:rFonts w:ascii="Times New Roman" w:eastAsia="宋体" w:hAnsi="Times New Roman" w:cs="Times New Roman"/>
                <w:color w:val="000000"/>
                <w:kern w:val="0"/>
                <w:sz w:val="18"/>
                <w:szCs w:val="18"/>
              </w:rPr>
              <w:t>g/100g</w:t>
            </w:r>
            <w:r>
              <w:rPr>
                <w:rFonts w:ascii="Times New Roman" w:eastAsia="宋体" w:hAnsi="Times New Roman" w:cs="Times New Roman"/>
                <w:color w:val="000000"/>
                <w:kern w:val="0"/>
                <w:sz w:val="18"/>
                <w:szCs w:val="18"/>
              </w:rPr>
              <w:t>）</w:t>
            </w:r>
          </w:p>
        </w:tc>
        <w:tc>
          <w:tcPr>
            <w:tcW w:w="2499" w:type="pct"/>
            <w:gridSpan w:val="2"/>
          </w:tcPr>
          <w:p w14:paraId="57099821"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≥20</w:t>
            </w:r>
          </w:p>
        </w:tc>
        <w:tc>
          <w:tcPr>
            <w:tcW w:w="1251" w:type="pct"/>
          </w:tcPr>
          <w:p w14:paraId="261E0D7F"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GB 5009.5</w:t>
            </w:r>
          </w:p>
        </w:tc>
      </w:tr>
      <w:tr w:rsidR="0033509C" w14:paraId="1B97C713" w14:textId="77777777">
        <w:tc>
          <w:tcPr>
            <w:tcW w:w="1249" w:type="pct"/>
          </w:tcPr>
          <w:p w14:paraId="7CE06E38" w14:textId="77777777" w:rsidR="0033509C" w:rsidRDefault="00000000">
            <w:pPr>
              <w:spacing w:line="360" w:lineRule="auto"/>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膳食纤维（</w:t>
            </w:r>
            <w:r>
              <w:rPr>
                <w:rFonts w:ascii="Times New Roman" w:eastAsia="宋体" w:hAnsi="Times New Roman" w:cs="Times New Roman"/>
                <w:color w:val="000000"/>
                <w:kern w:val="0"/>
                <w:sz w:val="18"/>
                <w:szCs w:val="18"/>
              </w:rPr>
              <w:t>g/100g</w:t>
            </w:r>
            <w:r>
              <w:rPr>
                <w:rFonts w:ascii="Times New Roman" w:eastAsia="宋体" w:hAnsi="Times New Roman" w:cs="Times New Roman"/>
                <w:color w:val="000000"/>
                <w:kern w:val="0"/>
                <w:sz w:val="18"/>
                <w:szCs w:val="18"/>
              </w:rPr>
              <w:t>）</w:t>
            </w:r>
          </w:p>
        </w:tc>
        <w:tc>
          <w:tcPr>
            <w:tcW w:w="2499" w:type="pct"/>
            <w:gridSpan w:val="2"/>
          </w:tcPr>
          <w:p w14:paraId="48F158E6"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≥20</w:t>
            </w:r>
          </w:p>
        </w:tc>
        <w:tc>
          <w:tcPr>
            <w:tcW w:w="1251" w:type="pct"/>
          </w:tcPr>
          <w:p w14:paraId="6DEC4173" w14:textId="77777777" w:rsidR="0033509C" w:rsidRDefault="00000000">
            <w:pPr>
              <w:spacing w:line="360" w:lineRule="auto"/>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t>GB 5009.88</w:t>
            </w:r>
          </w:p>
        </w:tc>
      </w:tr>
    </w:tbl>
    <w:p w14:paraId="28BCE5C4" w14:textId="77777777"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对于脂肪含量，标准制定团队测试数据整理如下表所示：</w:t>
      </w:r>
    </w:p>
    <w:p w14:paraId="71C75D14" w14:textId="209316AB" w:rsidR="0033509C" w:rsidRDefault="00000000">
      <w:pPr>
        <w:widowControl/>
        <w:adjustRightInd w:val="0"/>
        <w:snapToGrid w:val="0"/>
        <w:spacing w:beforeLines="50" w:before="156" w:line="360" w:lineRule="auto"/>
        <w:ind w:firstLineChars="200" w:firstLine="420"/>
        <w:jc w:val="center"/>
        <w:rPr>
          <w:rFonts w:ascii="Times New Roman" w:eastAsia="宋体" w:hAnsi="Times New Roman" w:cs="Times New Roman"/>
          <w:sz w:val="24"/>
          <w:szCs w:val="24"/>
        </w:rPr>
      </w:pPr>
      <w:r>
        <w:rPr>
          <w:rFonts w:ascii="黑体" w:eastAsia="黑体" w:hAnsi="宋体" w:cs="宋体" w:hint="eastAsia"/>
          <w:bCs/>
          <w:color w:val="000000"/>
          <w:kern w:val="0"/>
        </w:rPr>
        <w:t>表S12 样品批次1、2、3亚麻籽的脂肪含量</w:t>
      </w:r>
    </w:p>
    <w:tbl>
      <w:tblPr>
        <w:tblW w:w="8220" w:type="dxa"/>
        <w:tblInd w:w="93" w:type="dxa"/>
        <w:tblLook w:val="04A0" w:firstRow="1" w:lastRow="0" w:firstColumn="1" w:lastColumn="0" w:noHBand="0" w:noVBand="1"/>
      </w:tblPr>
      <w:tblGrid>
        <w:gridCol w:w="2256"/>
        <w:gridCol w:w="1875"/>
        <w:gridCol w:w="2556"/>
        <w:gridCol w:w="1875"/>
      </w:tblGrid>
      <w:tr w:rsidR="0033509C" w14:paraId="19844E94" w14:textId="77777777">
        <w:trPr>
          <w:trHeight w:val="315"/>
        </w:trPr>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4AB00C" w14:textId="3CE86E95"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8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505F8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脂肪含量</w:t>
            </w:r>
            <w:r>
              <w:rPr>
                <w:rFonts w:ascii="Times New Roman" w:eastAsia="宋体" w:hAnsi="Times New Roman" w:cs="Times New Roman"/>
                <w:color w:val="000000"/>
                <w:kern w:val="0"/>
                <w:sz w:val="24"/>
                <w:szCs w:val="24"/>
                <w:lang w:bidi="ar"/>
              </w:rPr>
              <w:t xml:space="preserve"> g/100g</w:t>
            </w:r>
          </w:p>
        </w:tc>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6C929C" w14:textId="2CE8B7F1"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8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412DB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脂肪含量</w:t>
            </w:r>
            <w:r>
              <w:rPr>
                <w:rFonts w:ascii="Times New Roman" w:eastAsia="宋体" w:hAnsi="Times New Roman" w:cs="Times New Roman"/>
                <w:color w:val="000000"/>
                <w:kern w:val="0"/>
                <w:sz w:val="24"/>
                <w:szCs w:val="24"/>
                <w:lang w:bidi="ar"/>
              </w:rPr>
              <w:t xml:space="preserve"> g/100g</w:t>
            </w:r>
          </w:p>
        </w:tc>
      </w:tr>
      <w:tr w:rsidR="0033509C" w14:paraId="33CC2869"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C74FF9"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9143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53C38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38.84±0.10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80AAC4"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241F2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41.74±023</w:t>
            </w:r>
          </w:p>
        </w:tc>
      </w:tr>
      <w:tr w:rsidR="0033509C" w14:paraId="2B2240FE"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3706C2"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伊亚</w:t>
            </w:r>
            <w:r>
              <w:rPr>
                <w:rFonts w:ascii="Times New Roman" w:eastAsia="宋体" w:hAnsi="Times New Roman" w:cs="Times New Roman"/>
                <w:color w:val="000000"/>
                <w:kern w:val="0"/>
                <w:sz w:val="24"/>
                <w:szCs w:val="24"/>
                <w:lang w:bidi="ar"/>
              </w:rPr>
              <w:t>4</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0B064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41.05±0.21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FDE9A0"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F892B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41.21±0.45</w:t>
            </w:r>
          </w:p>
        </w:tc>
      </w:tr>
      <w:tr w:rsidR="0033509C" w14:paraId="0EFB0069"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240C11"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伊亚</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EFC01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39.73±0.35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A8287D"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2614D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39.18±0.29</w:t>
            </w:r>
          </w:p>
        </w:tc>
      </w:tr>
      <w:tr w:rsidR="0033509C" w14:paraId="537BD23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4B705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22B72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38.15±0.32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D8B69F"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选</w:t>
            </w:r>
            <w:r>
              <w:rPr>
                <w:rFonts w:ascii="Times New Roman" w:eastAsia="宋体" w:hAnsi="Times New Roman" w:cs="Times New Roman"/>
                <w:color w:val="000000"/>
                <w:kern w:val="0"/>
                <w:sz w:val="24"/>
                <w:szCs w:val="24"/>
                <w:lang w:bidi="ar"/>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E2C3B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44.71±0.40</w:t>
            </w:r>
          </w:p>
        </w:tc>
      </w:tr>
      <w:tr w:rsidR="0033509C" w14:paraId="03E53A1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3BAC4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4CA05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37.49±0.14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AF27A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92196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36.33±0.03</w:t>
            </w:r>
          </w:p>
        </w:tc>
      </w:tr>
      <w:tr w:rsidR="0033509C" w14:paraId="23D8744C"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F17A1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E67F8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38.02±0.18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B650F4"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4C795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36.73±0.06</w:t>
            </w:r>
          </w:p>
        </w:tc>
      </w:tr>
      <w:tr w:rsidR="0033509C" w14:paraId="5D7EABF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F2521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4404F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35.61±0.46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7F2B9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B7C14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36.20±0.33</w:t>
            </w:r>
          </w:p>
        </w:tc>
      </w:tr>
      <w:tr w:rsidR="0033509C" w14:paraId="7582745E"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970CA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CD1CD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37.56±0.21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D72F9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4A113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36.10±0.09</w:t>
            </w:r>
          </w:p>
        </w:tc>
      </w:tr>
      <w:tr w:rsidR="0033509C" w14:paraId="5FDDCDB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B725B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2FE3E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39.12±0.51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480F9A"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8B879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35.12±0.27</w:t>
            </w:r>
          </w:p>
        </w:tc>
      </w:tr>
      <w:tr w:rsidR="0033509C" w14:paraId="247C9BE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29330D"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0018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98708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38.50±0.22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22FAF0"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黄胡麻</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018CA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43.69±0.45</w:t>
            </w:r>
          </w:p>
        </w:tc>
      </w:tr>
      <w:tr w:rsidR="0033509C" w14:paraId="3BD835B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750B0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36361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37.74±0.21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C6AD1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EAE17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40.18±0.15</w:t>
            </w:r>
          </w:p>
        </w:tc>
      </w:tr>
      <w:tr w:rsidR="0033509C" w14:paraId="30B5BE8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92BDF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8ECE4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38.64±0.24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8C44F3"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75--11-5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3DD8E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34.71±0.31</w:t>
            </w:r>
          </w:p>
        </w:tc>
      </w:tr>
      <w:tr w:rsidR="0033509C" w14:paraId="5B41A2D7"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5A060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A5DFA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39.55±0.54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81205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轮选</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C1B4C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40.09±0.14</w:t>
            </w:r>
          </w:p>
        </w:tc>
      </w:tr>
      <w:tr w:rsidR="0033509C" w14:paraId="79BBBFC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10FCC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BF377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38.26±0.21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C08949"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轮选</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5F729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33.12±0.22</w:t>
            </w:r>
          </w:p>
        </w:tc>
      </w:tr>
      <w:tr w:rsidR="0033509C" w14:paraId="459ADD3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B8321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轮选</w:t>
            </w:r>
            <w:r>
              <w:rPr>
                <w:rFonts w:ascii="Times New Roman" w:eastAsia="宋体" w:hAnsi="Times New Roman" w:cs="Times New Roman"/>
                <w:color w:val="000000"/>
                <w:kern w:val="0"/>
                <w:sz w:val="24"/>
                <w:szCs w:val="24"/>
                <w:lang w:bidi="ar"/>
              </w:rPr>
              <w:t>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669A9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37.83±0.13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462EF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内亚</w:t>
            </w:r>
            <w:r>
              <w:rPr>
                <w:rFonts w:ascii="Times New Roman" w:eastAsia="宋体" w:hAnsi="Times New Roman" w:cs="Times New Roman"/>
                <w:color w:val="000000"/>
                <w:kern w:val="0"/>
                <w:sz w:val="24"/>
                <w:szCs w:val="24"/>
                <w:lang w:bidi="ar"/>
              </w:rPr>
              <w:t>6</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854AF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40.48±0.51</w:t>
            </w:r>
          </w:p>
        </w:tc>
      </w:tr>
      <w:tr w:rsidR="0033509C" w14:paraId="0F59CE86"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24A8B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轮选</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6987B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37.79±0.42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884E6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内亚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346D8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38.59±1.61</w:t>
            </w:r>
          </w:p>
        </w:tc>
      </w:tr>
      <w:tr w:rsidR="0033509C" w14:paraId="3F87F62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54AA73"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内蒙古农科院</w:t>
            </w:r>
            <w:r>
              <w:rPr>
                <w:rFonts w:ascii="Times New Roman" w:eastAsia="宋体" w:hAnsi="Times New Roman" w:cs="Times New Roman"/>
                <w:color w:val="000000"/>
                <w:kern w:val="0"/>
                <w:sz w:val="24"/>
                <w:szCs w:val="24"/>
                <w:lang w:bidi="ar"/>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1BA0F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39.26±0.55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FC185A"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3F0AA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39.05±0.37</w:t>
            </w:r>
          </w:p>
        </w:tc>
      </w:tr>
      <w:tr w:rsidR="0033509C" w14:paraId="70C0BB97"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FB9920"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9604W-9-2-3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2E41B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39.80±0.11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9C8C5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C16EB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38.13±0.26</w:t>
            </w:r>
          </w:p>
        </w:tc>
      </w:tr>
      <w:tr w:rsidR="0033509C" w14:paraId="1C0403B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E985A5"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9427-9-10-6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B8D31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41.94±0.27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873CD9"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3637B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40.00±0.41</w:t>
            </w:r>
          </w:p>
        </w:tc>
      </w:tr>
      <w:tr w:rsidR="0033509C" w14:paraId="2CA5D0D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0FE2C4"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H01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7B5E2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42.73±0.20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D70B87"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宁</w:t>
            </w:r>
            <w:r>
              <w:rPr>
                <w:rFonts w:ascii="Times New Roman" w:eastAsia="宋体" w:hAnsi="Times New Roman" w:cs="Times New Roman"/>
                <w:color w:val="000000"/>
                <w:kern w:val="0"/>
                <w:sz w:val="24"/>
                <w:szCs w:val="24"/>
                <w:lang w:bidi="ar"/>
              </w:rPr>
              <w:t>101-11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E2175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42.52±0.09</w:t>
            </w:r>
          </w:p>
        </w:tc>
      </w:tr>
      <w:tr w:rsidR="0033509C" w14:paraId="48BFF434"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490A49"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轮选</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1C985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43.49±0.23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0D2B55"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873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441AA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38.02±0.44</w:t>
            </w:r>
          </w:p>
        </w:tc>
      </w:tr>
      <w:tr w:rsidR="0033509C" w14:paraId="1B76CF75"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083FD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84EEF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38.32±0.17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D17DB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D0772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33.40±0.52</w:t>
            </w:r>
          </w:p>
        </w:tc>
      </w:tr>
      <w:tr w:rsidR="0033509C" w14:paraId="2C75D369"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018443"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同亚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3BC02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40.27±0.26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4677E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72781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37.22±0.54</w:t>
            </w:r>
          </w:p>
        </w:tc>
      </w:tr>
      <w:tr w:rsidR="0033509C" w14:paraId="13373B9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3C40E1"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lastRenderedPageBreak/>
              <w:t>黄胡麻</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91DA7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42.84±0.29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77FD0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33971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35.61±0.33</w:t>
            </w:r>
          </w:p>
        </w:tc>
      </w:tr>
      <w:tr w:rsidR="0033509C" w14:paraId="1337447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F71170"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64C4E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39.74±0.16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E21214"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9622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DC6C6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36.04±0.07</w:t>
            </w:r>
          </w:p>
        </w:tc>
      </w:tr>
      <w:tr w:rsidR="0033509C" w14:paraId="20F2B90A"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499684"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201C4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37.26±0.09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E9667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0DF16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41.41±0.12</w:t>
            </w:r>
          </w:p>
        </w:tc>
      </w:tr>
      <w:tr w:rsidR="0033509C" w14:paraId="4A96DA98"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B1661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16</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A62F5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39.19±0.03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72CBC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01AEA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39.35±0.35</w:t>
            </w:r>
          </w:p>
        </w:tc>
      </w:tr>
      <w:tr w:rsidR="0033509C" w14:paraId="0E943984"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4CD87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18AEC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36.44±0.09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F71EC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64A17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35.79±0.39</w:t>
            </w:r>
          </w:p>
        </w:tc>
      </w:tr>
      <w:tr w:rsidR="0033509C" w14:paraId="7949A498"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6F2F3A"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9425-25-11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73BFB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40.66±0.22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8E2AF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141A8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34.86±0.21</w:t>
            </w:r>
          </w:p>
        </w:tc>
      </w:tr>
      <w:tr w:rsidR="0033509C" w14:paraId="6240232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3C645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E220A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37.27±0.29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0C096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D1809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36.81±0.16</w:t>
            </w:r>
          </w:p>
        </w:tc>
      </w:tr>
      <w:tr w:rsidR="0033509C" w14:paraId="3D68F095"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92B09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8D8DF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38.67±0.18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8CE36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FD8F2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35.85±0.29</w:t>
            </w:r>
          </w:p>
        </w:tc>
      </w:tr>
      <w:tr w:rsidR="0033509C" w14:paraId="57FE642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E246E3"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C66C9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39.25±0.60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41066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2012</w:t>
            </w:r>
            <w:r>
              <w:rPr>
                <w:rFonts w:ascii="宋体" w:eastAsia="宋体" w:hAnsi="宋体" w:cs="宋体" w:hint="eastAsia"/>
                <w:color w:val="000000"/>
                <w:kern w:val="0"/>
                <w:sz w:val="24"/>
                <w:szCs w:val="24"/>
                <w:lang w:bidi="ar"/>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A012C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33.87±0.11</w:t>
            </w:r>
          </w:p>
        </w:tc>
      </w:tr>
      <w:tr w:rsidR="0033509C" w14:paraId="35DB8E58"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559EB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陇杂</w:t>
            </w:r>
            <w:r>
              <w:rPr>
                <w:rFonts w:ascii="Times New Roman" w:eastAsia="宋体" w:hAnsi="Times New Roman" w:cs="Times New Roman"/>
                <w:color w:val="000000"/>
                <w:kern w:val="0"/>
                <w:sz w:val="24"/>
                <w:szCs w:val="24"/>
                <w:lang w:bidi="ar"/>
              </w:rPr>
              <w:t>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B684D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38.54±0.02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12BB9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2013</w:t>
            </w:r>
            <w:r>
              <w:rPr>
                <w:rFonts w:ascii="宋体" w:eastAsia="宋体" w:hAnsi="宋体" w:cs="宋体" w:hint="eastAsia"/>
                <w:color w:val="000000"/>
                <w:kern w:val="0"/>
                <w:sz w:val="24"/>
                <w:szCs w:val="24"/>
                <w:lang w:bidi="ar"/>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B466E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37.33±0.37</w:t>
            </w:r>
          </w:p>
        </w:tc>
      </w:tr>
      <w:tr w:rsidR="0033509C" w14:paraId="0197449E"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F0A02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陇杂</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3DF93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36.06±0.20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8EEADA"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D4A3A9"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37.98±0.36</w:t>
            </w:r>
          </w:p>
        </w:tc>
      </w:tr>
      <w:tr w:rsidR="0033509C" w14:paraId="278E0441"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301A0C"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未知</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63FE2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35.52±0.15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218E6B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2012</w:t>
            </w:r>
            <w:r>
              <w:rPr>
                <w:rFonts w:ascii="宋体" w:eastAsia="宋体" w:hAnsi="宋体" w:cs="宋体" w:hint="eastAsia"/>
                <w:color w:val="000000"/>
                <w:kern w:val="0"/>
                <w:sz w:val="24"/>
                <w:szCs w:val="24"/>
                <w:lang w:bidi="ar"/>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577E1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35.42±0.25</w:t>
            </w:r>
          </w:p>
        </w:tc>
      </w:tr>
      <w:tr w:rsidR="0033509C" w14:paraId="42C1D28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45E80D"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9633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E3FFE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39.33±0.38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DDBD9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2013</w:t>
            </w:r>
            <w:r>
              <w:rPr>
                <w:rFonts w:ascii="宋体" w:eastAsia="宋体" w:hAnsi="宋体" w:cs="宋体" w:hint="eastAsia"/>
                <w:color w:val="000000"/>
                <w:kern w:val="0"/>
                <w:sz w:val="24"/>
                <w:szCs w:val="24"/>
                <w:lang w:bidi="ar"/>
              </w:rPr>
              <w:t>年）</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C00D0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37.57±0.41</w:t>
            </w:r>
          </w:p>
        </w:tc>
      </w:tr>
      <w:tr w:rsidR="0033509C" w14:paraId="3A3C515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B74224"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9427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712D8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37.61±0.30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EC74B3"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2011</w:t>
            </w:r>
            <w:r>
              <w:rPr>
                <w:rFonts w:ascii="宋体" w:eastAsia="宋体" w:hAnsi="宋体" w:cs="宋体" w:hint="eastAsia"/>
                <w:color w:val="000000"/>
                <w:kern w:val="0"/>
                <w:sz w:val="24"/>
                <w:szCs w:val="24"/>
                <w:lang w:bidi="ar"/>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45DD0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32.84±0.56</w:t>
            </w:r>
          </w:p>
        </w:tc>
      </w:tr>
      <w:tr w:rsidR="0033509C" w14:paraId="55D066F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0A7378"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9135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FC80C9"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38.57±0.45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E56FB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FBB15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37.75±0.34</w:t>
            </w:r>
          </w:p>
        </w:tc>
      </w:tr>
      <w:tr w:rsidR="0033509C" w14:paraId="4C9692D5"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0A3F29"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17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25DB4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41.97±0.54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5A8618"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9614w-4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D702E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38.27±0.23</w:t>
            </w:r>
          </w:p>
        </w:tc>
      </w:tr>
      <w:tr w:rsidR="0033509C" w14:paraId="0A7B290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8BE373"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A18619"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41.27±0.39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A24652"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709E7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40.68±0.27</w:t>
            </w:r>
          </w:p>
        </w:tc>
      </w:tr>
      <w:tr w:rsidR="0033509C" w14:paraId="3BA56B6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E27C9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D26E6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37.97±0.07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E2D63D"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伊亚</w:t>
            </w:r>
            <w:r>
              <w:rPr>
                <w:rFonts w:ascii="Times New Roman" w:eastAsia="宋体" w:hAnsi="Times New Roman" w:cs="Times New Roman"/>
                <w:color w:val="000000"/>
                <w:kern w:val="0"/>
                <w:sz w:val="24"/>
                <w:szCs w:val="24"/>
                <w:lang w:bidi="ar"/>
              </w:rPr>
              <w:t>4</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41B40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44.96±0.33</w:t>
            </w:r>
          </w:p>
        </w:tc>
      </w:tr>
      <w:tr w:rsidR="0033509C" w14:paraId="7866D3D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15507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BCB21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38.29±0.31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099D9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EF4CE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38.26±0.26</w:t>
            </w:r>
          </w:p>
        </w:tc>
      </w:tr>
      <w:tr w:rsidR="0033509C" w14:paraId="245DFB4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DAFFA2"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坝</w:t>
            </w:r>
            <w:r>
              <w:rPr>
                <w:rFonts w:ascii="Times New Roman" w:eastAsia="宋体" w:hAnsi="Times New Roman" w:cs="Times New Roman"/>
                <w:color w:val="000000"/>
                <w:kern w:val="0"/>
                <w:sz w:val="24"/>
                <w:szCs w:val="24"/>
                <w:lang w:bidi="ar"/>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8DB9C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37.52±0.09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1DC00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5D464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40.14±0.35</w:t>
            </w:r>
          </w:p>
        </w:tc>
      </w:tr>
      <w:tr w:rsidR="0033509C" w14:paraId="66F2B16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7E3C7F"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9212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E39C3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38.04±0.06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ECE024"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5FB01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41.13±0.24</w:t>
            </w:r>
          </w:p>
        </w:tc>
      </w:tr>
      <w:tr w:rsidR="0033509C" w14:paraId="2B9037F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8D8B6D"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2A8C7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41.90±0.44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5CAAF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16D25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38.66±0.18</w:t>
            </w:r>
          </w:p>
        </w:tc>
      </w:tr>
      <w:tr w:rsidR="0033509C" w14:paraId="009E5686"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BEADFB"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伊亚</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254E1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42.40±0.18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310B3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880E6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42.69±0.33</w:t>
            </w:r>
          </w:p>
        </w:tc>
      </w:tr>
      <w:tr w:rsidR="0033509C" w14:paraId="30295DA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6A0DD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A310E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38.99±0.07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CB907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72AB7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41.25±0.54</w:t>
            </w:r>
          </w:p>
        </w:tc>
      </w:tr>
      <w:tr w:rsidR="0033509C" w14:paraId="6A10B468"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F9E26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70298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41.67±0.11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F5967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99B06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40.67±0.28</w:t>
            </w:r>
          </w:p>
        </w:tc>
      </w:tr>
      <w:tr w:rsidR="0033509C" w14:paraId="033ABCB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E5F01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389B4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39.44±0.14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AA462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52A2C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42.30±0.17</w:t>
            </w:r>
          </w:p>
        </w:tc>
      </w:tr>
      <w:tr w:rsidR="0033509C" w14:paraId="6BC6928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66F3A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（沙田）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9E1D7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38.57±1.22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DD603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26</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196E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40.67±0.33</w:t>
            </w:r>
          </w:p>
        </w:tc>
      </w:tr>
      <w:tr w:rsidR="0033509C" w14:paraId="229A89F6"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F11060"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0E151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38.90±0.30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4C8BAA"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21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96F75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39.35±0.28</w:t>
            </w:r>
          </w:p>
        </w:tc>
      </w:tr>
      <w:tr w:rsidR="0033509C" w14:paraId="4144F7DA"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AB6A4D"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（沙田）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19CDD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40.57±0.55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FA579D"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00302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39.56±0.09</w:t>
            </w:r>
          </w:p>
        </w:tc>
      </w:tr>
      <w:tr w:rsidR="0033509C" w14:paraId="15D2CFD7"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E5474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ED3E6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37.69±0.37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7F985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内亚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03E77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44.14±0.36</w:t>
            </w:r>
          </w:p>
        </w:tc>
      </w:tr>
      <w:tr w:rsidR="0033509C" w14:paraId="737F6B2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7C3343"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C7681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37.60±0.12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2F1BAB0"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93B47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38.07±0.22</w:t>
            </w:r>
          </w:p>
        </w:tc>
      </w:tr>
      <w:tr w:rsidR="0033509C" w14:paraId="2EE318D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3FD31F"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proofErr w:type="gramEnd"/>
            <w:r>
              <w:rPr>
                <w:rFonts w:ascii="Times New Roman" w:eastAsia="宋体" w:hAnsi="Times New Roman" w:cs="Times New Roman"/>
                <w:color w:val="000000"/>
                <w:kern w:val="0"/>
                <w:sz w:val="24"/>
                <w:szCs w:val="24"/>
                <w:lang w:bidi="ar"/>
              </w:rPr>
              <w:t>8710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933F9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34.95±0.23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FAD939"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6C2C0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39.07±0.27</w:t>
            </w:r>
          </w:p>
        </w:tc>
      </w:tr>
      <w:tr w:rsidR="0033509C" w14:paraId="238CF9D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3BA3A0"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proofErr w:type="gramEnd"/>
            <w:r>
              <w:rPr>
                <w:rFonts w:ascii="Times New Roman" w:eastAsia="宋体" w:hAnsi="Times New Roman" w:cs="Times New Roman"/>
                <w:color w:val="000000"/>
                <w:kern w:val="0"/>
                <w:sz w:val="24"/>
                <w:szCs w:val="24"/>
                <w:lang w:bidi="ar"/>
              </w:rPr>
              <w:t>9212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01169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33.93±0.40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CC035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A9A0D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39.41±0.33</w:t>
            </w:r>
          </w:p>
        </w:tc>
      </w:tr>
      <w:tr w:rsidR="0033509C" w14:paraId="1757B566"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5A098B"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8</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2D022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35.76±0.27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B9226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68DFA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39.82±0.24</w:t>
            </w:r>
          </w:p>
        </w:tc>
      </w:tr>
      <w:tr w:rsidR="0033509C" w14:paraId="1B784597"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D6CD58"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9060C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37.55±0.10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DE0B9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6F4A0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43.95±0.41</w:t>
            </w:r>
          </w:p>
        </w:tc>
      </w:tr>
      <w:tr w:rsidR="0033509C" w14:paraId="5451AAE9"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12715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922AD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35.76±0.14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830C4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7A7E7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40.22±0.32</w:t>
            </w:r>
          </w:p>
        </w:tc>
      </w:tr>
      <w:tr w:rsidR="0033509C" w14:paraId="20CE2455"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16A23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59A4D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36.89±0.34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16BBC7"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2EA71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41.85±0.28</w:t>
            </w:r>
          </w:p>
        </w:tc>
      </w:tr>
      <w:tr w:rsidR="0033509C" w14:paraId="140DE76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54A314"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00F3B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34.06±0.03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923E7E"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745C8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43.31±0.22</w:t>
            </w:r>
          </w:p>
        </w:tc>
      </w:tr>
      <w:tr w:rsidR="0033509C" w14:paraId="4D3A67B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7438A1"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16</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AD783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35.96±0.26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EAB0D2"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8E616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44.84±0.36</w:t>
            </w:r>
          </w:p>
        </w:tc>
      </w:tr>
      <w:tr w:rsidR="0033509C" w14:paraId="1F644DE1"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AA5231"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宁</w:t>
            </w:r>
            <w:r>
              <w:rPr>
                <w:rFonts w:ascii="Times New Roman" w:eastAsia="宋体" w:hAnsi="Times New Roman" w:cs="Times New Roman"/>
                <w:color w:val="000000"/>
                <w:kern w:val="0"/>
                <w:sz w:val="24"/>
                <w:szCs w:val="24"/>
                <w:lang w:bidi="ar"/>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1FF2C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38.83±0.15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B26382"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A0658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42.78±0.14</w:t>
            </w:r>
          </w:p>
        </w:tc>
      </w:tr>
      <w:tr w:rsidR="0033509C" w14:paraId="60AC7A92"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0C760C"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9135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1984E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34.87±013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0B4908"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张亚</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FDB8E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41.98±0.33</w:t>
            </w:r>
          </w:p>
        </w:tc>
      </w:tr>
      <w:tr w:rsidR="0033509C" w14:paraId="7B6D8A7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E71365"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9501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DFFA2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36.90±0.17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8CC306"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乌选</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2285A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43.15±0.27</w:t>
            </w:r>
          </w:p>
        </w:tc>
      </w:tr>
      <w:tr w:rsidR="0033509C" w14:paraId="57FF041A"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66DA2B"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lastRenderedPageBreak/>
              <w:t>96167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CC67B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36.38±0.35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B44F0C"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873</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49383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44.15±0.14</w:t>
            </w:r>
          </w:p>
        </w:tc>
      </w:tr>
      <w:tr w:rsidR="0033509C" w14:paraId="2F4AEA44"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4D3D06"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9614W-4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2AF86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38.58±0.18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877BFA"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w:t>
            </w:r>
            <w:proofErr w:type="gramStart"/>
            <w:r>
              <w:rPr>
                <w:rFonts w:ascii="宋体" w:eastAsia="宋体" w:hAnsi="宋体" w:cs="宋体" w:hint="eastAsia"/>
                <w:color w:val="000000"/>
                <w:kern w:val="0"/>
                <w:sz w:val="24"/>
                <w:szCs w:val="24"/>
                <w:lang w:bidi="ar"/>
              </w:rPr>
              <w:t>籽</w:t>
            </w:r>
            <w:proofErr w:type="gramEnd"/>
            <w:r>
              <w:rPr>
                <w:rFonts w:ascii="Times New Roman" w:eastAsia="宋体" w:hAnsi="Times New Roman" w:cs="Times New Roman"/>
                <w:color w:val="000000"/>
                <w:kern w:val="0"/>
                <w:sz w:val="24"/>
                <w:szCs w:val="24"/>
                <w:lang w:bidi="ar"/>
              </w:rPr>
              <w:t>1</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ABFE6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42.97±0.5</w:t>
            </w:r>
          </w:p>
        </w:tc>
      </w:tr>
      <w:tr w:rsidR="0033509C" w14:paraId="04C48D21"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0A056C"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7EEE7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35.72±0.07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8EB966"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w:t>
            </w:r>
            <w:proofErr w:type="gramStart"/>
            <w:r>
              <w:rPr>
                <w:rFonts w:ascii="宋体" w:eastAsia="宋体" w:hAnsi="宋体" w:cs="宋体" w:hint="eastAsia"/>
                <w:color w:val="000000"/>
                <w:kern w:val="0"/>
                <w:sz w:val="24"/>
                <w:szCs w:val="24"/>
                <w:lang w:bidi="ar"/>
              </w:rPr>
              <w:t>籽</w:t>
            </w:r>
            <w:proofErr w:type="gramEnd"/>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6B4F0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44.65±0.25</w:t>
            </w:r>
          </w:p>
        </w:tc>
      </w:tr>
      <w:tr w:rsidR="0033509C" w14:paraId="09211B6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66D195" w14:textId="77777777" w:rsidR="0033509C" w:rsidRDefault="00000000">
            <w:pPr>
              <w:widowControl/>
              <w:jc w:val="center"/>
              <w:textAlignment w:val="bottom"/>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天亚</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roofErr w:type="gramEnd"/>
            <w:r>
              <w:rPr>
                <w:rFonts w:ascii="宋体" w:eastAsia="宋体" w:hAnsi="宋体" w:cs="宋体" w:hint="eastAsia"/>
                <w:color w:val="000000"/>
                <w:kern w:val="0"/>
                <w:sz w:val="24"/>
                <w:szCs w:val="24"/>
                <w:lang w:bidi="ar"/>
              </w:rPr>
              <w:t>（</w:t>
            </w:r>
            <w:r>
              <w:rPr>
                <w:rFonts w:ascii="Times New Roman" w:eastAsia="宋体" w:hAnsi="Times New Roman" w:cs="Times New Roman"/>
                <w:color w:val="000000"/>
                <w:kern w:val="0"/>
                <w:sz w:val="24"/>
                <w:szCs w:val="24"/>
                <w:lang w:bidi="ar"/>
              </w:rPr>
              <w:t>CK</w:t>
            </w:r>
            <w:r>
              <w:rPr>
                <w:rFonts w:ascii="宋体" w:eastAsia="宋体" w:hAnsi="宋体" w:cs="宋体" w:hint="eastAsia"/>
                <w:color w:val="000000"/>
                <w:kern w:val="0"/>
                <w:sz w:val="24"/>
                <w:szCs w:val="24"/>
                <w:lang w:bidi="ar"/>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82E32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36.17±0.17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50EE1D"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w:t>
            </w:r>
            <w:proofErr w:type="gramStart"/>
            <w:r>
              <w:rPr>
                <w:rFonts w:ascii="宋体" w:eastAsia="宋体" w:hAnsi="宋体" w:cs="宋体" w:hint="eastAsia"/>
                <w:color w:val="000000"/>
                <w:kern w:val="0"/>
                <w:sz w:val="24"/>
                <w:szCs w:val="24"/>
                <w:lang w:bidi="ar"/>
              </w:rPr>
              <w:t>籽</w:t>
            </w:r>
            <w:proofErr w:type="gramEnd"/>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CBA90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42.69±0.22</w:t>
            </w:r>
          </w:p>
        </w:tc>
      </w:tr>
      <w:tr w:rsidR="0033509C" w14:paraId="41C01261"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245957" w14:textId="77777777" w:rsidR="0033509C" w:rsidRDefault="00000000">
            <w:pPr>
              <w:widowControl/>
              <w:jc w:val="center"/>
              <w:textAlignment w:val="bottom"/>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加拿大转基因</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84372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43.36±0.17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456149" w14:textId="77777777" w:rsidR="0033509C" w:rsidRDefault="00000000">
            <w:pPr>
              <w:widowControl/>
              <w:jc w:val="center"/>
              <w:textAlignment w:val="bottom"/>
              <w:rPr>
                <w:rFonts w:ascii="宋体" w:eastAsia="宋体" w:hAnsi="宋体" w:cs="宋体" w:hint="eastAsia"/>
                <w:color w:val="000000"/>
                <w:sz w:val="24"/>
                <w:szCs w:val="24"/>
              </w:rPr>
            </w:pPr>
            <w:r>
              <w:rPr>
                <w:rFonts w:ascii="宋体" w:eastAsia="宋体" w:hAnsi="宋体" w:cs="宋体" w:hint="eastAsia"/>
                <w:color w:val="000000"/>
                <w:kern w:val="0"/>
                <w:sz w:val="24"/>
                <w:szCs w:val="24"/>
                <w:lang w:bidi="ar"/>
              </w:rPr>
              <w:t>自制食用</w:t>
            </w:r>
            <w:proofErr w:type="gramStart"/>
            <w:r>
              <w:rPr>
                <w:rFonts w:ascii="宋体" w:eastAsia="宋体" w:hAnsi="宋体" w:cs="宋体" w:hint="eastAsia"/>
                <w:color w:val="000000"/>
                <w:kern w:val="0"/>
                <w:sz w:val="24"/>
                <w:szCs w:val="24"/>
                <w:lang w:bidi="ar"/>
              </w:rPr>
              <w:t>亚麻籽粉</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B2003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40.06±1.23</w:t>
            </w:r>
          </w:p>
        </w:tc>
      </w:tr>
    </w:tbl>
    <w:p w14:paraId="008DF480" w14:textId="77777777"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对于市售亚麻籽（粉），包装标签所述脂肪含量如下表所示：</w:t>
      </w:r>
    </w:p>
    <w:p w14:paraId="60E97D22" w14:textId="76E556F7" w:rsidR="0033509C" w:rsidRDefault="00000000">
      <w:pPr>
        <w:widowControl/>
        <w:snapToGrid w:val="0"/>
        <w:spacing w:beforeLines="50" w:before="156" w:line="360" w:lineRule="auto"/>
        <w:ind w:firstLineChars="200" w:firstLine="420"/>
        <w:jc w:val="center"/>
        <w:outlineLvl w:val="2"/>
        <w:rPr>
          <w:rFonts w:ascii="Times New Roman" w:eastAsia="宋体" w:hAnsi="Times New Roman" w:cs="Times New Roman"/>
          <w:sz w:val="24"/>
          <w:szCs w:val="24"/>
        </w:rPr>
      </w:pPr>
      <w:r>
        <w:rPr>
          <w:rFonts w:ascii="黑体" w:eastAsia="黑体" w:hAnsi="宋体" w:cs="宋体" w:hint="eastAsia"/>
          <w:bCs/>
          <w:color w:val="000000"/>
          <w:kern w:val="0"/>
        </w:rPr>
        <w:t>表S13 市售食用亚麻籽（粉）的脂肪含量</w:t>
      </w:r>
    </w:p>
    <w:tbl>
      <w:tblPr>
        <w:tblW w:w="0" w:type="auto"/>
        <w:jc w:val="center"/>
        <w:tblLook w:val="04A0" w:firstRow="1" w:lastRow="0" w:firstColumn="1" w:lastColumn="0" w:noHBand="0" w:noVBand="1"/>
      </w:tblPr>
      <w:tblGrid>
        <w:gridCol w:w="931"/>
        <w:gridCol w:w="1323"/>
        <w:gridCol w:w="931"/>
        <w:gridCol w:w="1323"/>
      </w:tblGrid>
      <w:tr w:rsidR="0033509C" w14:paraId="3755AD84"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7268C0" w14:textId="4F40BC69" w:rsidR="0033509C" w:rsidRDefault="00B30F11">
            <w:pPr>
              <w:jc w:val="center"/>
              <w:rPr>
                <w:rFonts w:ascii="Times New Roman" w:eastAsia="宋体" w:hAnsi="Times New Roman" w:cs="Times New Roman"/>
                <w:color w:val="000000"/>
                <w:sz w:val="22"/>
              </w:rPr>
            </w:pPr>
            <w:r>
              <w:rPr>
                <w:rFonts w:ascii="Times New Roman" w:eastAsia="宋体" w:hAnsi="Times New Roman" w:cs="Times New Roman" w:hint="eastAsia"/>
                <w:color w:val="000000"/>
                <w:sz w:val="22"/>
              </w:rPr>
              <w:t>样品</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298C87"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脂肪</w:t>
            </w:r>
            <w:r>
              <w:rPr>
                <w:rFonts w:ascii="Times New Roman" w:eastAsia="宋体" w:hAnsi="Times New Roman" w:cs="Times New Roman"/>
                <w:color w:val="000000"/>
                <w:kern w:val="0"/>
                <w:sz w:val="22"/>
                <w:lang w:bidi="ar"/>
              </w:rPr>
              <w:t>g/100g</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00FDC5" w14:textId="4A36B59C" w:rsidR="0033509C" w:rsidRDefault="00B30F11">
            <w:pPr>
              <w:jc w:val="center"/>
              <w:rPr>
                <w:rFonts w:ascii="Times New Roman" w:eastAsia="宋体" w:hAnsi="Times New Roman" w:cs="Times New Roman"/>
                <w:color w:val="000000"/>
                <w:sz w:val="22"/>
              </w:rPr>
            </w:pPr>
            <w:r>
              <w:rPr>
                <w:rFonts w:ascii="Times New Roman" w:eastAsia="宋体" w:hAnsi="Times New Roman" w:cs="Times New Roman" w:hint="eastAsia"/>
                <w:color w:val="000000"/>
                <w:sz w:val="22"/>
              </w:rPr>
              <w:t>样品</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144988" w14:textId="77777777" w:rsidR="0033509C" w:rsidRDefault="00000000">
            <w:pPr>
              <w:widowControl/>
              <w:jc w:val="center"/>
              <w:textAlignment w:val="center"/>
              <w:rPr>
                <w:rFonts w:ascii="Times New Roman" w:eastAsia="宋体" w:hAnsi="Times New Roman" w:cs="Times New Roman"/>
                <w:color w:val="000000"/>
                <w:sz w:val="22"/>
              </w:rPr>
            </w:pPr>
            <w:r>
              <w:rPr>
                <w:rFonts w:ascii="宋体" w:eastAsia="宋体" w:hAnsi="宋体" w:cs="宋体" w:hint="eastAsia"/>
                <w:color w:val="000000"/>
                <w:kern w:val="0"/>
                <w:sz w:val="22"/>
                <w:lang w:bidi="ar"/>
              </w:rPr>
              <w:t>脂肪</w:t>
            </w:r>
            <w:r>
              <w:rPr>
                <w:rFonts w:ascii="Times New Roman" w:eastAsia="宋体" w:hAnsi="Times New Roman" w:cs="Times New Roman"/>
                <w:color w:val="000000"/>
                <w:kern w:val="0"/>
                <w:sz w:val="22"/>
                <w:lang w:bidi="ar"/>
              </w:rPr>
              <w:t>g/100g</w:t>
            </w:r>
          </w:p>
        </w:tc>
      </w:tr>
      <w:tr w:rsidR="0033509C" w14:paraId="7528469B"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EE62E3" w14:textId="5746275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5498A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41.30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71E237" w14:textId="395FCD6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0028C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47.70 </w:t>
            </w:r>
          </w:p>
        </w:tc>
      </w:tr>
      <w:tr w:rsidR="0033509C" w14:paraId="259DB311"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29A7FD" w14:textId="2B57ED5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1E5C2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39.30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C2AD80" w14:textId="6739054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86ACB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40.10 </w:t>
            </w:r>
          </w:p>
        </w:tc>
      </w:tr>
      <w:tr w:rsidR="0033509C" w14:paraId="5F61CD50"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EB55F0" w14:textId="118CA3D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4CABF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40.90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6DB2B0" w14:textId="5B75BB7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6CFE3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r>
      <w:tr w:rsidR="0033509C" w14:paraId="1486ED35"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0E5286" w14:textId="4EA631C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80BE1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41.30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084E6C" w14:textId="58CF8B4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B53A3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35.90 </w:t>
            </w:r>
          </w:p>
        </w:tc>
      </w:tr>
      <w:tr w:rsidR="0033509C" w14:paraId="14C6751C"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46B797" w14:textId="2D20398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FDCB3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19.10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69A8AA" w14:textId="484AE19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7857A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24.60 </w:t>
            </w:r>
          </w:p>
        </w:tc>
      </w:tr>
      <w:tr w:rsidR="0033509C" w14:paraId="26318201"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8780CD" w14:textId="7BBDC5AE"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64F2D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39.90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C50F0D" w14:textId="3A55A44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DF439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40.10 </w:t>
            </w:r>
          </w:p>
        </w:tc>
      </w:tr>
      <w:tr w:rsidR="0033509C" w14:paraId="3F75C5A6"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551B08" w14:textId="028B888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FAE45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42.00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179130" w14:textId="3E00F23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29AA4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r>
      <w:tr w:rsidR="0033509C" w14:paraId="6C5A5A4B"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2C4E11" w14:textId="45580B2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BBB71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41.30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6AFFAA" w14:textId="5DB0E7B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DED33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40.10 </w:t>
            </w:r>
          </w:p>
        </w:tc>
      </w:tr>
      <w:tr w:rsidR="0033509C" w14:paraId="717C748F"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46E39C" w14:textId="66B5CCFD"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96B4F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34.80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A8FA4F" w14:textId="6785F5A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97AAB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r>
      <w:tr w:rsidR="0033509C" w14:paraId="0CD21DD4"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90827E" w14:textId="192CF4A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EAEF0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E06517" w14:textId="6CB2C2B2"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92E7C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41.10 </w:t>
            </w:r>
          </w:p>
        </w:tc>
      </w:tr>
      <w:tr w:rsidR="0033509C" w14:paraId="3C3E89BC"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CEF666" w14:textId="20E4158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CFA39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35.90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C38722" w14:textId="691BE23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2414C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34.00 </w:t>
            </w:r>
          </w:p>
        </w:tc>
      </w:tr>
      <w:tr w:rsidR="0033509C" w14:paraId="3B0C02AF"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36D0E8" w14:textId="6DC16A6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F9256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1DBBEF" w14:textId="301D0F1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BFAAE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r>
      <w:tr w:rsidR="0033509C" w14:paraId="285CAD3F"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CFD834" w14:textId="65D905C6"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A61A8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55A75B" w14:textId="51BF7903"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022BF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34.00 </w:t>
            </w:r>
          </w:p>
        </w:tc>
      </w:tr>
      <w:tr w:rsidR="0033509C" w14:paraId="0BD6844D"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6F0490" w14:textId="39923A23"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0EB50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4451B3" w14:textId="39CD269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FEE65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37.00 </w:t>
            </w:r>
          </w:p>
        </w:tc>
      </w:tr>
      <w:tr w:rsidR="0033509C" w14:paraId="005284D0"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9E2D67" w14:textId="0E4E021E"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40A16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31.20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7DF111" w14:textId="61B3E02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961FE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46.67 </w:t>
            </w:r>
          </w:p>
        </w:tc>
      </w:tr>
      <w:tr w:rsidR="0033509C" w14:paraId="206EFADE"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BDD343" w14:textId="4CAB65A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5E97E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9.60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F6EDDC" w14:textId="66669812"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0FE27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36.68 </w:t>
            </w:r>
          </w:p>
        </w:tc>
      </w:tr>
      <w:tr w:rsidR="0033509C" w14:paraId="740FEB83"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9AED30" w14:textId="08E4C86E"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8A42C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42.10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3074D4" w14:textId="4BE9C7ED"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FECD1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40.70 </w:t>
            </w:r>
          </w:p>
        </w:tc>
      </w:tr>
      <w:tr w:rsidR="0033509C" w14:paraId="498634F1"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CAE4D9" w14:textId="62A7B02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BA0DC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B081C9" w14:textId="561CC47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6FCFD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30.10 </w:t>
            </w:r>
          </w:p>
        </w:tc>
      </w:tr>
      <w:tr w:rsidR="0033509C" w14:paraId="72519E5F"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A9CB5B" w14:textId="28A916D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EB38A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46.67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EA1DC9" w14:textId="79DD1BC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85992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24.60 </w:t>
            </w:r>
          </w:p>
        </w:tc>
      </w:tr>
      <w:tr w:rsidR="0033509C" w14:paraId="73CE0E56"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3592AE" w14:textId="327E8E0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48F3E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46.60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C1C4D4" w14:textId="3C1CB24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A8BFA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24.60 </w:t>
            </w:r>
          </w:p>
        </w:tc>
      </w:tr>
      <w:tr w:rsidR="0033509C" w14:paraId="48F4B84B"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08E5D0" w14:textId="33F07662"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653E0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40.30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0A11E7" w14:textId="2AFA5B9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5D7F9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28.00 </w:t>
            </w:r>
          </w:p>
        </w:tc>
      </w:tr>
      <w:tr w:rsidR="0033509C" w14:paraId="526B7294"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4EF96C" w14:textId="6199002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C39ED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B0980F" w14:textId="45A7D6D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C6530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43.00 </w:t>
            </w:r>
          </w:p>
        </w:tc>
      </w:tr>
      <w:tr w:rsidR="0033509C" w14:paraId="24D2C5EB"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178575" w14:textId="52EB08C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67D6B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40.10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A4CBAC" w14:textId="1DBC4CA7"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26713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35.48 </w:t>
            </w:r>
          </w:p>
        </w:tc>
      </w:tr>
      <w:tr w:rsidR="0033509C" w14:paraId="312503A3"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FF87FC" w14:textId="5BD56966"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10B08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46.60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52018B" w14:textId="253959E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11EFB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48.00 </w:t>
            </w:r>
          </w:p>
        </w:tc>
      </w:tr>
      <w:tr w:rsidR="0033509C" w14:paraId="35D7748A" w14:textId="77777777" w:rsidTr="009836DB">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094FBD" w14:textId="2439CED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45097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40.90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88BAD4" w14:textId="58C0566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740B0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48.00 </w:t>
            </w:r>
          </w:p>
        </w:tc>
      </w:tr>
    </w:tbl>
    <w:p w14:paraId="259EB50A" w14:textId="6F36A243"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对于样品批次</w:t>
      </w:r>
      <w:r>
        <w:rPr>
          <w:rFonts w:ascii="Times New Roman" w:eastAsia="宋体" w:hAnsi="Times New Roman" w:cs="Times New Roman"/>
          <w:sz w:val="24"/>
          <w:szCs w:val="24"/>
        </w:rPr>
        <w:t>1</w:t>
      </w:r>
      <w:r>
        <w:rPr>
          <w:rFonts w:ascii="Times New Roman" w:eastAsia="宋体" w:hAnsi="Times New Roman" w:cs="Times New Roman" w:hint="eastAsia"/>
          <w:sz w:val="24"/>
          <w:szCs w:val="24"/>
        </w:rPr>
        <w:t>原料学结果，脂肪含量范围为</w:t>
      </w:r>
      <w:r>
        <w:rPr>
          <w:rFonts w:ascii="Times New Roman" w:eastAsia="宋体" w:hAnsi="Times New Roman" w:cs="Times New Roman"/>
          <w:sz w:val="24"/>
          <w:szCs w:val="24"/>
        </w:rPr>
        <w:t>33.93~44.71g/100g</w:t>
      </w:r>
      <w:r>
        <w:rPr>
          <w:rFonts w:ascii="Times New Roman" w:eastAsia="宋体" w:hAnsi="Times New Roman" w:cs="Times New Roman" w:hint="eastAsia"/>
          <w:sz w:val="24"/>
          <w:szCs w:val="24"/>
        </w:rPr>
        <w:t>；对于</w:t>
      </w:r>
      <w:r>
        <w:rPr>
          <w:rFonts w:ascii="Times New Roman" w:eastAsia="宋体" w:hAnsi="Times New Roman" w:cs="Times New Roman"/>
          <w:sz w:val="24"/>
          <w:szCs w:val="24"/>
        </w:rPr>
        <w:t>样品批次</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原料学结果，脂肪含量范围在</w:t>
      </w:r>
      <w:r>
        <w:rPr>
          <w:rFonts w:ascii="Times New Roman" w:eastAsia="宋体" w:hAnsi="Times New Roman" w:cs="Times New Roman"/>
          <w:sz w:val="24"/>
          <w:szCs w:val="24"/>
        </w:rPr>
        <w:t>32.84~44.96g/100g</w:t>
      </w:r>
      <w:r>
        <w:rPr>
          <w:rFonts w:ascii="Times New Roman" w:eastAsia="宋体" w:hAnsi="Times New Roman" w:cs="Times New Roman" w:hint="eastAsia"/>
          <w:sz w:val="24"/>
          <w:szCs w:val="24"/>
        </w:rPr>
        <w:t>；对于样品批次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原料学结果，脂肪含量范围在</w:t>
      </w:r>
      <w:r>
        <w:rPr>
          <w:rFonts w:ascii="Times New Roman" w:eastAsia="宋体" w:hAnsi="Times New Roman" w:cs="Times New Roman"/>
          <w:sz w:val="24"/>
          <w:szCs w:val="24"/>
        </w:rPr>
        <w:t>38.07~44.84g/100g</w:t>
      </w:r>
      <w:r>
        <w:rPr>
          <w:rFonts w:ascii="Times New Roman" w:eastAsia="宋体" w:hAnsi="Times New Roman" w:cs="Times New Roman" w:hint="eastAsia"/>
          <w:sz w:val="24"/>
          <w:szCs w:val="24"/>
        </w:rPr>
        <w:t>；对于自制食用亚麻籽粉，脂肪含量为</w:t>
      </w:r>
      <w:r>
        <w:rPr>
          <w:rFonts w:ascii="Times New Roman" w:eastAsia="宋体" w:hAnsi="Times New Roman" w:cs="Times New Roman" w:hint="eastAsia"/>
          <w:sz w:val="24"/>
          <w:szCs w:val="24"/>
        </w:rPr>
        <w:t>40.06</w:t>
      </w:r>
      <w:r>
        <w:rPr>
          <w:rFonts w:ascii="Times New Roman" w:eastAsia="宋体" w:hAnsi="Times New Roman" w:cs="Times New Roman"/>
          <w:sz w:val="24"/>
          <w:szCs w:val="24"/>
        </w:rPr>
        <w:t>g/100g</w:t>
      </w:r>
      <w:r>
        <w:rPr>
          <w:rStyle w:val="af7"/>
          <w:rFonts w:ascii="宋体" w:eastAsia="宋体" w:hAnsi="宋体" w:cs="宋体" w:hint="eastAsia"/>
          <w:sz w:val="24"/>
          <w:szCs w:val="24"/>
        </w:rPr>
        <w:t>：对于市售食用亚麻籽</w:t>
      </w:r>
      <w:r w:rsidR="00A44751">
        <w:rPr>
          <w:rStyle w:val="af7"/>
          <w:rFonts w:ascii="宋体" w:eastAsia="宋体" w:hAnsi="宋体" w:cs="宋体" w:hint="eastAsia"/>
          <w:sz w:val="24"/>
          <w:szCs w:val="24"/>
        </w:rPr>
        <w:t>（</w:t>
      </w:r>
      <w:r>
        <w:rPr>
          <w:rStyle w:val="af7"/>
          <w:rFonts w:ascii="宋体" w:eastAsia="宋体" w:hAnsi="宋体" w:cs="宋体" w:hint="eastAsia"/>
          <w:sz w:val="24"/>
          <w:szCs w:val="24"/>
        </w:rPr>
        <w:t>粉</w:t>
      </w:r>
      <w:r w:rsidR="00A44751">
        <w:rPr>
          <w:rStyle w:val="af7"/>
          <w:rFonts w:ascii="宋体" w:eastAsia="宋体" w:hAnsi="宋体" w:cs="宋体" w:hint="eastAsia"/>
          <w:sz w:val="24"/>
          <w:szCs w:val="24"/>
        </w:rPr>
        <w:t>）</w:t>
      </w:r>
      <w:r>
        <w:rPr>
          <w:rStyle w:val="af7"/>
          <w:rFonts w:ascii="宋体" w:eastAsia="宋体" w:hAnsi="宋体" w:cs="宋体" w:hint="eastAsia"/>
          <w:sz w:val="24"/>
          <w:szCs w:val="24"/>
        </w:rPr>
        <w:t>，包装所示脂肪含量范围为</w:t>
      </w:r>
      <w:r>
        <w:rPr>
          <w:rStyle w:val="af7"/>
          <w:rFonts w:ascii="Times New Roman" w:eastAsia="宋体" w:hAnsi="Times New Roman" w:cs="Times New Roman" w:hint="eastAsia"/>
          <w:sz w:val="24"/>
          <w:szCs w:val="24"/>
        </w:rPr>
        <w:t>9.60~48.00g/100g</w:t>
      </w:r>
      <w:r>
        <w:rPr>
          <w:rFonts w:ascii="Times New Roman" w:eastAsia="宋体" w:hAnsi="Times New Roman" w:cs="Times New Roman" w:hint="eastAsia"/>
          <w:sz w:val="24"/>
          <w:szCs w:val="24"/>
        </w:rPr>
        <w:t>。</w:t>
      </w:r>
    </w:p>
    <w:p w14:paraId="5494117B" w14:textId="77777777"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b/>
          <w:bCs/>
          <w:color w:val="FF0000"/>
          <w:sz w:val="24"/>
          <w:szCs w:val="24"/>
        </w:rPr>
      </w:pPr>
      <w:r>
        <w:rPr>
          <w:rFonts w:ascii="Times New Roman" w:eastAsia="宋体" w:hAnsi="Times New Roman" w:cs="Times New Roman" w:hint="eastAsia"/>
          <w:sz w:val="24"/>
          <w:szCs w:val="24"/>
        </w:rPr>
        <w:lastRenderedPageBreak/>
        <w:t>另外，参考</w:t>
      </w:r>
      <w:r>
        <w:rPr>
          <w:rFonts w:ascii="Times New Roman" w:eastAsia="宋体" w:hAnsi="Times New Roman" w:cs="Times New Roman" w:hint="eastAsia"/>
          <w:sz w:val="24"/>
          <w:szCs w:val="24"/>
        </w:rPr>
        <w:t>GB/T 15681</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2022</w:t>
      </w:r>
      <w:r>
        <w:rPr>
          <w:rFonts w:ascii="Times New Roman" w:eastAsia="宋体" w:hAnsi="Times New Roman" w:cs="Times New Roman" w:hint="eastAsia"/>
          <w:sz w:val="24"/>
          <w:szCs w:val="24"/>
        </w:rPr>
        <w:t>《亚麻籽》质量指标规定，亚麻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含油量低于</w:t>
      </w:r>
      <w:r>
        <w:rPr>
          <w:rFonts w:ascii="Times New Roman" w:eastAsia="宋体" w:hAnsi="Times New Roman" w:cs="Times New Roman" w:hint="eastAsia"/>
          <w:sz w:val="24"/>
          <w:szCs w:val="24"/>
        </w:rPr>
        <w:t>32.00%</w:t>
      </w:r>
      <w:r>
        <w:rPr>
          <w:rFonts w:ascii="Times New Roman" w:eastAsia="宋体" w:hAnsi="Times New Roman" w:cs="Times New Roman" w:hint="eastAsia"/>
          <w:sz w:val="24"/>
          <w:szCs w:val="24"/>
        </w:rPr>
        <w:t>则为等外亚麻籽，</w:t>
      </w:r>
      <w:proofErr w:type="gramStart"/>
      <w:r>
        <w:rPr>
          <w:rFonts w:ascii="Times New Roman" w:eastAsia="宋体" w:hAnsi="Times New Roman" w:cs="Times New Roman" w:hint="eastAsia"/>
          <w:sz w:val="24"/>
          <w:szCs w:val="24"/>
        </w:rPr>
        <w:t>拟规定</w:t>
      </w:r>
      <w:proofErr w:type="gramEnd"/>
      <w:r>
        <w:rPr>
          <w:rFonts w:ascii="Times New Roman" w:eastAsia="宋体" w:hAnsi="Times New Roman" w:cs="Times New Roman" w:hint="eastAsia"/>
          <w:sz w:val="24"/>
          <w:szCs w:val="24"/>
        </w:rPr>
        <w:t>食用亚麻籽（粉）中脂肪含量≥</w:t>
      </w:r>
      <w:r>
        <w:rPr>
          <w:rFonts w:ascii="Times New Roman" w:eastAsia="宋体" w:hAnsi="Times New Roman" w:cs="Times New Roman"/>
          <w:sz w:val="24"/>
          <w:szCs w:val="24"/>
        </w:rPr>
        <w:t>32</w:t>
      </w:r>
      <w:r>
        <w:rPr>
          <w:rFonts w:ascii="Times New Roman" w:eastAsia="宋体" w:hAnsi="Times New Roman" w:cs="Times New Roman" w:hint="eastAsia"/>
          <w:sz w:val="24"/>
          <w:szCs w:val="24"/>
        </w:rPr>
        <w:t>.00</w:t>
      </w:r>
      <w:r>
        <w:rPr>
          <w:rFonts w:ascii="Times New Roman" w:eastAsia="宋体" w:hAnsi="Times New Roman" w:cs="Times New Roman"/>
          <w:sz w:val="24"/>
          <w:szCs w:val="24"/>
        </w:rPr>
        <w:t>%</w:t>
      </w:r>
      <w:r>
        <w:rPr>
          <w:rFonts w:ascii="Times New Roman" w:eastAsia="宋体" w:hAnsi="Times New Roman" w:cs="Times New Roman" w:hint="eastAsia"/>
          <w:sz w:val="24"/>
          <w:szCs w:val="24"/>
        </w:rPr>
        <w:t>的为全脂亚麻籽（粉），脂肪含量＜</w:t>
      </w:r>
      <w:r>
        <w:rPr>
          <w:rFonts w:ascii="Times New Roman" w:eastAsia="宋体" w:hAnsi="Times New Roman" w:cs="Times New Roman"/>
          <w:sz w:val="24"/>
          <w:szCs w:val="24"/>
        </w:rPr>
        <w:t>32</w:t>
      </w:r>
      <w:r>
        <w:rPr>
          <w:rFonts w:ascii="Times New Roman" w:eastAsia="宋体" w:hAnsi="Times New Roman" w:cs="Times New Roman" w:hint="eastAsia"/>
          <w:sz w:val="24"/>
          <w:szCs w:val="24"/>
        </w:rPr>
        <w:t>.00</w:t>
      </w:r>
      <w:r>
        <w:rPr>
          <w:rFonts w:ascii="Times New Roman" w:eastAsia="宋体" w:hAnsi="Times New Roman" w:cs="Times New Roman"/>
          <w:sz w:val="24"/>
          <w:szCs w:val="24"/>
        </w:rPr>
        <w:t>%</w:t>
      </w:r>
      <w:r>
        <w:rPr>
          <w:rFonts w:ascii="Times New Roman" w:eastAsia="宋体" w:hAnsi="Times New Roman" w:cs="Times New Roman" w:hint="eastAsia"/>
          <w:sz w:val="24"/>
          <w:szCs w:val="24"/>
        </w:rPr>
        <w:t>的为脱脂亚麻籽粉。</w:t>
      </w:r>
    </w:p>
    <w:p w14:paraId="4F6F7526" w14:textId="77777777" w:rsidR="0033509C" w:rsidRDefault="00000000">
      <w:pPr>
        <w:widowControl/>
        <w:snapToGrid w:val="0"/>
        <w:spacing w:line="360" w:lineRule="auto"/>
        <w:outlineLvl w:val="2"/>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2BEA30B4" wp14:editId="525B38D0">
            <wp:extent cx="5274310" cy="1911985"/>
            <wp:effectExtent l="19050" t="0" r="2540" b="0"/>
            <wp:docPr id="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0"/>
                    <pic:cNvPicPr>
                      <a:picLocks noChangeAspect="1" noChangeArrowheads="1"/>
                    </pic:cNvPicPr>
                  </pic:nvPicPr>
                  <pic:blipFill>
                    <a:blip r:embed="rId14"/>
                    <a:srcRect/>
                    <a:stretch>
                      <a:fillRect/>
                    </a:stretch>
                  </pic:blipFill>
                  <pic:spPr>
                    <a:xfrm>
                      <a:off x="0" y="0"/>
                      <a:ext cx="5274310" cy="1912186"/>
                    </a:xfrm>
                    <a:prstGeom prst="rect">
                      <a:avLst/>
                    </a:prstGeom>
                    <a:noFill/>
                    <a:ln w="9525">
                      <a:noFill/>
                      <a:miter lim="800000"/>
                      <a:headEnd/>
                      <a:tailEnd/>
                    </a:ln>
                  </pic:spPr>
                </pic:pic>
              </a:graphicData>
            </a:graphic>
          </wp:inline>
        </w:drawing>
      </w:r>
    </w:p>
    <w:p w14:paraId="01EE0801" w14:textId="77777777" w:rsidR="0033509C" w:rsidRDefault="00000000">
      <w:pPr>
        <w:widowControl/>
        <w:snapToGrid w:val="0"/>
        <w:spacing w:line="360" w:lineRule="auto"/>
        <w:ind w:firstLine="420"/>
        <w:outlineLvl w:val="2"/>
        <w:rPr>
          <w:rFonts w:ascii="Times New Roman" w:eastAsia="宋体" w:hAnsi="Times New Roman" w:cs="Times New Roman"/>
          <w:szCs w:val="21"/>
        </w:rPr>
      </w:pPr>
      <w:r>
        <w:rPr>
          <w:rFonts w:ascii="Times New Roman" w:eastAsia="宋体" w:hAnsi="Times New Roman" w:cs="Times New Roman" w:hint="eastAsia"/>
          <w:szCs w:val="21"/>
        </w:rPr>
        <w:t>来源：</w:t>
      </w:r>
      <w:r>
        <w:rPr>
          <w:rFonts w:ascii="Times New Roman" w:eastAsia="宋体" w:hAnsi="Times New Roman" w:cs="Times New Roman" w:hint="eastAsia"/>
          <w:szCs w:val="21"/>
        </w:rPr>
        <w:t>GB/T 15681</w:t>
      </w:r>
      <w:r>
        <w:rPr>
          <w:rFonts w:ascii="Times New Roman" w:eastAsia="宋体" w:hAnsi="Times New Roman" w:cs="Times New Roman" w:hint="eastAsia"/>
          <w:szCs w:val="21"/>
        </w:rPr>
        <w:t>—</w:t>
      </w:r>
      <w:r>
        <w:rPr>
          <w:rFonts w:ascii="Times New Roman" w:eastAsia="宋体" w:hAnsi="Times New Roman" w:cs="Times New Roman" w:hint="eastAsia"/>
          <w:szCs w:val="21"/>
        </w:rPr>
        <w:t>2022</w:t>
      </w:r>
      <w:r>
        <w:rPr>
          <w:rFonts w:ascii="Times New Roman" w:eastAsia="宋体" w:hAnsi="Times New Roman" w:cs="Times New Roman" w:hint="eastAsia"/>
          <w:szCs w:val="21"/>
        </w:rPr>
        <w:t>《亚麻籽》</w:t>
      </w:r>
    </w:p>
    <w:p w14:paraId="23B5AFA2" w14:textId="77777777" w:rsidR="0033509C" w:rsidRDefault="00000000">
      <w:pPr>
        <w:widowControl/>
        <w:snapToGrid w:val="0"/>
        <w:spacing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对于蛋白质含量，标准制定团队测试数据整理如下表所示：</w:t>
      </w:r>
    </w:p>
    <w:p w14:paraId="0C1FA636" w14:textId="65C0BBBC" w:rsidR="0033509C" w:rsidRDefault="00000000">
      <w:pPr>
        <w:widowControl/>
        <w:snapToGrid w:val="0"/>
        <w:spacing w:line="360" w:lineRule="auto"/>
        <w:ind w:firstLineChars="200" w:firstLine="420"/>
        <w:jc w:val="center"/>
        <w:outlineLvl w:val="2"/>
        <w:rPr>
          <w:rFonts w:ascii="Times New Roman" w:eastAsia="宋体" w:hAnsi="Times New Roman" w:cs="Times New Roman"/>
          <w:sz w:val="24"/>
          <w:szCs w:val="24"/>
        </w:rPr>
      </w:pPr>
      <w:r>
        <w:rPr>
          <w:rFonts w:ascii="黑体" w:eastAsia="黑体" w:hAnsi="宋体" w:cs="宋体" w:hint="eastAsia"/>
          <w:bCs/>
          <w:color w:val="000000"/>
          <w:kern w:val="0"/>
        </w:rPr>
        <w:t>表S14 样品批次3亚麻籽的蛋白质含量</w:t>
      </w:r>
    </w:p>
    <w:tbl>
      <w:tblPr>
        <w:tblW w:w="8940" w:type="dxa"/>
        <w:tblInd w:w="93" w:type="dxa"/>
        <w:tblLook w:val="04A0" w:firstRow="1" w:lastRow="0" w:firstColumn="1" w:lastColumn="0" w:noHBand="0" w:noVBand="1"/>
      </w:tblPr>
      <w:tblGrid>
        <w:gridCol w:w="2235"/>
        <w:gridCol w:w="2235"/>
        <w:gridCol w:w="2235"/>
        <w:gridCol w:w="2235"/>
      </w:tblGrid>
      <w:tr w:rsidR="0033509C" w14:paraId="7CF486FD" w14:textId="77777777">
        <w:trPr>
          <w:trHeight w:val="315"/>
        </w:trPr>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380D41" w14:textId="124242AF" w:rsidR="0033509C" w:rsidRDefault="00A45574">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6153D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蛋白质含量</w:t>
            </w:r>
            <w:r>
              <w:rPr>
                <w:rFonts w:ascii="Times New Roman" w:eastAsia="宋体" w:hAnsi="Times New Roman" w:cs="Times New Roman"/>
                <w:color w:val="000000"/>
                <w:kern w:val="0"/>
                <w:sz w:val="24"/>
                <w:szCs w:val="24"/>
                <w:lang w:bidi="ar"/>
              </w:rPr>
              <w:t xml:space="preserve"> g/100g</w:t>
            </w:r>
          </w:p>
        </w:tc>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D99DFF" w14:textId="7B6D1996" w:rsidR="0033509C" w:rsidRDefault="00A45574">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223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8EF90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蛋白质含量</w:t>
            </w:r>
            <w:r>
              <w:rPr>
                <w:rFonts w:ascii="Times New Roman" w:eastAsia="宋体" w:hAnsi="Times New Roman" w:cs="Times New Roman"/>
                <w:color w:val="000000"/>
                <w:kern w:val="0"/>
                <w:sz w:val="24"/>
                <w:szCs w:val="24"/>
                <w:lang w:bidi="ar"/>
              </w:rPr>
              <w:t xml:space="preserve"> g/100g</w:t>
            </w:r>
          </w:p>
        </w:tc>
      </w:tr>
      <w:tr w:rsidR="0033509C" w14:paraId="1FB5C9D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EB8515"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5D432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31.14±0.21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E5344A"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13B28E"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26.19±0.01</w:t>
            </w:r>
          </w:p>
        </w:tc>
      </w:tr>
      <w:tr w:rsidR="0033509C" w14:paraId="3ABFD808"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0D88FD"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4D0EC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30.11±0.07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3BC878"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8692E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28.81±0.98</w:t>
            </w:r>
          </w:p>
        </w:tc>
      </w:tr>
      <w:tr w:rsidR="0033509C" w14:paraId="5ECAF53F"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CF7276"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67049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31.42±0.15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28DCAB"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19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A659A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29.97±0.54</w:t>
            </w:r>
          </w:p>
        </w:tc>
      </w:tr>
      <w:tr w:rsidR="0033509C" w14:paraId="346DC3F0"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2F62F5"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F4082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32.99±0.56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E98E04"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FA251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34.27±0.07</w:t>
            </w:r>
          </w:p>
        </w:tc>
      </w:tr>
      <w:tr w:rsidR="0033509C" w14:paraId="2A1DA3A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02AD32"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BB3D4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29.33±0.20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2B2FE7"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D979A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29.96±0.20</w:t>
            </w:r>
          </w:p>
        </w:tc>
      </w:tr>
      <w:tr w:rsidR="0033509C" w14:paraId="2A1E11FA"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1B6A1F"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23</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C31329"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28.97±0.27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C2D4F3"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704BE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32.31±0.14</w:t>
            </w:r>
          </w:p>
        </w:tc>
      </w:tr>
      <w:tr w:rsidR="0033509C" w14:paraId="7BBB9291"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A46AED"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A6EE6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30.71±0.27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1492E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张亚</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54653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33.23±0.27</w:t>
            </w:r>
          </w:p>
        </w:tc>
      </w:tr>
      <w:tr w:rsidR="0033509C" w14:paraId="6B2306CD"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F2CFAA"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15AAD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31.13±0.12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48AEA8"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乌选</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61631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24.93±0.02</w:t>
            </w:r>
          </w:p>
        </w:tc>
      </w:tr>
      <w:tr w:rsidR="0033509C" w14:paraId="5E5F3BB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C8CF13"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26</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BCD54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29.15±0.20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4E182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873</w:t>
            </w:r>
            <w:r>
              <w:rPr>
                <w:rFonts w:ascii="宋体" w:eastAsia="宋体" w:hAnsi="宋体" w:cs="宋体" w:hint="eastAsia"/>
                <w:color w:val="000000"/>
                <w:kern w:val="0"/>
                <w:sz w:val="24"/>
                <w:szCs w:val="24"/>
                <w:lang w:bidi="ar"/>
              </w:rPr>
              <w:t>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01351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28.40±0.44</w:t>
            </w:r>
          </w:p>
        </w:tc>
      </w:tr>
      <w:tr w:rsidR="0033509C" w14:paraId="7EE81564"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823BA4"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21</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36AE7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29.88±0.11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D0B5D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DC0CE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28.84±0.17</w:t>
            </w:r>
          </w:p>
        </w:tc>
      </w:tr>
      <w:tr w:rsidR="0033509C" w14:paraId="11339139"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8999F0"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E3425C"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31.55±0.66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75A9C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FEEF6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33.73±0.06</w:t>
            </w:r>
          </w:p>
        </w:tc>
      </w:tr>
      <w:tr w:rsidR="0033509C" w14:paraId="444A075B"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56F7C6"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内亚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6C260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31.28±0.09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FB656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 xml:space="preserve">3 </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6E449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27.35±0.25</w:t>
            </w:r>
          </w:p>
        </w:tc>
      </w:tr>
      <w:tr w:rsidR="0033509C" w14:paraId="12DA60A7"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091861"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F937C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25.95±0.13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DD8E69"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 xml:space="preserve"> 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ACFFB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31.74±0.17</w:t>
            </w:r>
          </w:p>
        </w:tc>
      </w:tr>
      <w:tr w:rsidR="0033509C" w14:paraId="247D7893" w14:textId="77777777">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BAAC5A"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12</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72CFB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27.23±0.11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96685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 xml:space="preserve"> 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2E479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32.49±0.05</w:t>
            </w:r>
          </w:p>
        </w:tc>
      </w:tr>
      <w:tr w:rsidR="0033509C" w14:paraId="3CBE8837" w14:textId="77777777" w:rsidTr="009836DB">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875785"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14</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358B64"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28.84±0.20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3161C1" w14:textId="77777777" w:rsidR="0033509C" w:rsidRDefault="00000000">
            <w:pPr>
              <w:widowControl/>
              <w:jc w:val="center"/>
              <w:textAlignment w:val="center"/>
              <w:rPr>
                <w:rFonts w:ascii="宋体" w:eastAsia="宋体" w:hAnsi="宋体" w:cs="宋体" w:hint="eastAsia"/>
                <w:color w:val="000000"/>
                <w:sz w:val="24"/>
                <w:szCs w:val="24"/>
              </w:rPr>
            </w:pPr>
            <w:r>
              <w:rPr>
                <w:rFonts w:ascii="宋体" w:eastAsia="宋体" w:hAnsi="宋体" w:cs="宋体" w:hint="eastAsia"/>
                <w:color w:val="000000"/>
                <w:kern w:val="0"/>
                <w:sz w:val="24"/>
                <w:szCs w:val="24"/>
                <w:lang w:bidi="ar"/>
              </w:rPr>
              <w:t>自制食用</w:t>
            </w:r>
            <w:proofErr w:type="gramStart"/>
            <w:r>
              <w:rPr>
                <w:rFonts w:ascii="宋体" w:eastAsia="宋体" w:hAnsi="宋体" w:cs="宋体" w:hint="eastAsia"/>
                <w:color w:val="000000"/>
                <w:kern w:val="0"/>
                <w:sz w:val="24"/>
                <w:szCs w:val="24"/>
                <w:lang w:bidi="ar"/>
              </w:rPr>
              <w:t>亚麻籽粉</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800EA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21.35±0.01</w:t>
            </w:r>
          </w:p>
        </w:tc>
      </w:tr>
      <w:tr w:rsidR="0033509C" w14:paraId="07CF56F8" w14:textId="77777777" w:rsidTr="009836DB">
        <w:trPr>
          <w:trHeight w:val="315"/>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7C6943"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r>
              <w:rPr>
                <w:rFonts w:ascii="Times New Roman" w:eastAsia="宋体" w:hAnsi="Times New Roman" w:cs="Times New Roman"/>
                <w:color w:val="000000"/>
                <w:kern w:val="0"/>
                <w:sz w:val="24"/>
                <w:szCs w:val="24"/>
                <w:lang w:bidi="ar"/>
              </w:rPr>
              <w:t>15</w:t>
            </w:r>
            <w:r>
              <w:rPr>
                <w:rFonts w:ascii="宋体" w:eastAsia="宋体" w:hAnsi="宋体" w:cs="宋体" w:hint="eastAsia"/>
                <w:color w:val="000000"/>
                <w:kern w:val="0"/>
                <w:sz w:val="24"/>
                <w:szCs w:val="24"/>
                <w:lang w:bidi="ar"/>
              </w:rPr>
              <w:t>号</w:t>
            </w:r>
            <w:proofErr w:type="gramEnd"/>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DF33E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28.03±0.21</w:t>
            </w:r>
          </w:p>
        </w:tc>
        <w:tc>
          <w:tcPr>
            <w:tcW w:w="0" w:type="auto"/>
            <w:tcBorders>
              <w:top w:val="single" w:sz="4" w:space="0" w:color="000000"/>
              <w:left w:val="single" w:sz="4" w:space="0" w:color="000000"/>
            </w:tcBorders>
            <w:shd w:val="clear" w:color="auto" w:fill="auto"/>
            <w:noWrap/>
            <w:vAlign w:val="center"/>
          </w:tcPr>
          <w:p w14:paraId="04D671BF" w14:textId="77777777" w:rsidR="0033509C" w:rsidRDefault="0033509C">
            <w:pPr>
              <w:jc w:val="center"/>
              <w:rPr>
                <w:rFonts w:ascii="Times New Roman" w:eastAsia="宋体" w:hAnsi="Times New Roman" w:cs="Times New Roman"/>
                <w:color w:val="000000"/>
                <w:sz w:val="24"/>
                <w:szCs w:val="24"/>
              </w:rPr>
            </w:pPr>
          </w:p>
        </w:tc>
        <w:tc>
          <w:tcPr>
            <w:tcW w:w="0" w:type="auto"/>
            <w:tcBorders>
              <w:top w:val="single" w:sz="4" w:space="0" w:color="000000"/>
            </w:tcBorders>
            <w:shd w:val="clear" w:color="auto" w:fill="auto"/>
            <w:noWrap/>
            <w:vAlign w:val="center"/>
          </w:tcPr>
          <w:p w14:paraId="31D65D8A" w14:textId="77777777" w:rsidR="0033509C" w:rsidRDefault="0033509C">
            <w:pPr>
              <w:jc w:val="center"/>
              <w:rPr>
                <w:rFonts w:ascii="Times New Roman" w:eastAsia="宋体" w:hAnsi="Times New Roman" w:cs="Times New Roman"/>
                <w:color w:val="000000"/>
                <w:sz w:val="24"/>
                <w:szCs w:val="24"/>
              </w:rPr>
            </w:pPr>
          </w:p>
        </w:tc>
      </w:tr>
    </w:tbl>
    <w:p w14:paraId="384827C9" w14:textId="77777777"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对于市售亚麻籽（粉），包装标签所示蛋白质含量如下表所示：</w:t>
      </w:r>
    </w:p>
    <w:p w14:paraId="432B0CA2" w14:textId="237B983D" w:rsidR="0033509C" w:rsidRDefault="00000000">
      <w:pPr>
        <w:widowControl/>
        <w:snapToGrid w:val="0"/>
        <w:spacing w:beforeLines="50" w:before="156" w:line="360" w:lineRule="auto"/>
        <w:ind w:firstLineChars="200" w:firstLine="420"/>
        <w:jc w:val="center"/>
        <w:outlineLvl w:val="2"/>
        <w:rPr>
          <w:rFonts w:ascii="Times New Roman" w:eastAsia="宋体" w:hAnsi="Times New Roman" w:cs="Times New Roman"/>
          <w:sz w:val="24"/>
          <w:szCs w:val="24"/>
        </w:rPr>
      </w:pPr>
      <w:r>
        <w:rPr>
          <w:rFonts w:ascii="黑体" w:eastAsia="黑体" w:hAnsi="宋体" w:cs="宋体" w:hint="eastAsia"/>
          <w:bCs/>
          <w:color w:val="000000"/>
          <w:kern w:val="0"/>
        </w:rPr>
        <w:t>表S15 市售食用亚麻籽（粉）的脂肪含量</w:t>
      </w:r>
    </w:p>
    <w:tbl>
      <w:tblPr>
        <w:tblW w:w="5000" w:type="pct"/>
        <w:tblLook w:val="04A0" w:firstRow="1" w:lastRow="0" w:firstColumn="1" w:lastColumn="0" w:noHBand="0" w:noVBand="1"/>
      </w:tblPr>
      <w:tblGrid>
        <w:gridCol w:w="1945"/>
        <w:gridCol w:w="2203"/>
        <w:gridCol w:w="1945"/>
        <w:gridCol w:w="2203"/>
      </w:tblGrid>
      <w:tr w:rsidR="0033509C" w14:paraId="4A5A726C"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9068AF" w14:textId="361AD10A"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0CE68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蛋白质含量</w:t>
            </w:r>
            <w:r>
              <w:rPr>
                <w:rFonts w:ascii="Times New Roman" w:eastAsia="宋体" w:hAnsi="Times New Roman" w:cs="Times New Roman"/>
                <w:color w:val="000000"/>
                <w:kern w:val="0"/>
                <w:sz w:val="24"/>
                <w:szCs w:val="24"/>
                <w:lang w:bidi="ar"/>
              </w:rPr>
              <w:t xml:space="preserve"> g/100g</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F3B00A" w14:textId="45317549"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B54D1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蛋白质含量</w:t>
            </w:r>
            <w:r>
              <w:rPr>
                <w:rFonts w:ascii="Times New Roman" w:eastAsia="宋体" w:hAnsi="Times New Roman" w:cs="Times New Roman"/>
                <w:color w:val="000000"/>
                <w:kern w:val="0"/>
                <w:sz w:val="24"/>
                <w:szCs w:val="24"/>
                <w:lang w:bidi="ar"/>
              </w:rPr>
              <w:t xml:space="preserve"> g/100g</w:t>
            </w:r>
          </w:p>
        </w:tc>
      </w:tr>
      <w:tr w:rsidR="0033509C" w14:paraId="68FD6C58"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E46CA2" w14:textId="156D578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283CB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AD5B32" w14:textId="1EC2852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26</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90619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22.7 </w:t>
            </w:r>
          </w:p>
        </w:tc>
      </w:tr>
      <w:tr w:rsidR="0033509C" w14:paraId="0E4FBC19"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326188" w14:textId="277AA666"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D4780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20D3AF3" w14:textId="274E553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27</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9B3BB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21.9 </w:t>
            </w:r>
          </w:p>
        </w:tc>
      </w:tr>
      <w:tr w:rsidR="0033509C" w14:paraId="5746498B"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EFB711" w14:textId="03292297"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4ED28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F06115" w14:textId="5C20A00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28</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C9581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r>
      <w:tr w:rsidR="0033509C" w14:paraId="03DC68F7"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8040BF" w14:textId="6AA7BD4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lastRenderedPageBreak/>
              <w:t>市售</w:t>
            </w:r>
            <w:r>
              <w:rPr>
                <w:rFonts w:ascii="Times New Roman" w:eastAsia="宋体" w:hAnsi="Times New Roman" w:cs="Times New Roman"/>
                <w:color w:val="000000"/>
                <w:kern w:val="0"/>
                <w:sz w:val="22"/>
                <w:lang w:bidi="ar"/>
              </w:rPr>
              <w:t>4</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40C4C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C963D4" w14:textId="4014448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29</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07809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24.9 </w:t>
            </w:r>
          </w:p>
        </w:tc>
      </w:tr>
      <w:tr w:rsidR="0033509C" w14:paraId="3F146EEB"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B36BE0" w14:textId="6494ACD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5</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3E474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21.5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41D6B1" w14:textId="36B7220C"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30</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D64B5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29.0 </w:t>
            </w:r>
          </w:p>
        </w:tc>
      </w:tr>
      <w:tr w:rsidR="0033509C" w14:paraId="079A5CCA"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EFF6F4" w14:textId="2AA208D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6</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E1B05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23.4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3751FF" w14:textId="2539075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31</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5193A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21.9 </w:t>
            </w:r>
          </w:p>
        </w:tc>
      </w:tr>
      <w:tr w:rsidR="0033509C" w14:paraId="2181D9CA"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E6732B" w14:textId="17DAED59"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7</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DD24E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23.8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DD2ABA" w14:textId="44D01BEA"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32</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BCEAA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r>
      <w:tr w:rsidR="0033509C" w14:paraId="4CF4A2C5"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8CCFCF" w14:textId="7ECBBCC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8</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0CFF3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A85BC5" w14:textId="6915A67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33</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D5463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21.9 </w:t>
            </w:r>
          </w:p>
        </w:tc>
      </w:tr>
      <w:tr w:rsidR="0033509C" w14:paraId="4C36AC5A"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154F48" w14:textId="7E9FCF0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9</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8F76B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C92F9B" w14:textId="53D77C9E"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34</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3415D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r>
      <w:tr w:rsidR="0033509C" w14:paraId="46BE5747"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7ECAF7" w14:textId="0CD4912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10</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3D508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46387C" w14:textId="51D0E07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35</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F1BBC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19.1 </w:t>
            </w:r>
          </w:p>
        </w:tc>
      </w:tr>
      <w:tr w:rsidR="0033509C" w14:paraId="4EF7CD8E"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27144A" w14:textId="553F9BD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11</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42180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24.9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A0806A" w14:textId="0449FE1E"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36</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6B1B0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20.9 </w:t>
            </w:r>
          </w:p>
        </w:tc>
      </w:tr>
      <w:tr w:rsidR="0033509C" w14:paraId="4584F7F2"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959269" w14:textId="25A6802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12</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1E871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320327" w14:textId="7F8FBF1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37</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AFE22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r>
      <w:tr w:rsidR="0033509C" w14:paraId="44957D7D"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28D4B6" w14:textId="48A2F4E1"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13</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74FCC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23.1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11E34F" w14:textId="2E992AA4"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38</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4A546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 </w:t>
            </w:r>
          </w:p>
        </w:tc>
      </w:tr>
      <w:tr w:rsidR="0033509C" w14:paraId="123D2722"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FBFE7A" w14:textId="45059352"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14</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5E4E8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F7AACB" w14:textId="01F17E0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39</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60237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22.0 </w:t>
            </w:r>
          </w:p>
        </w:tc>
      </w:tr>
      <w:tr w:rsidR="0033509C" w14:paraId="39D92242"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12FED8" w14:textId="287D29E3"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15</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786D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8D1FA1" w14:textId="64BCC4A7"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40</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03336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20.0 </w:t>
            </w:r>
          </w:p>
        </w:tc>
      </w:tr>
      <w:tr w:rsidR="0033509C" w14:paraId="052DBFAC"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041E68" w14:textId="38D12DA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16</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0F733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33.8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C3F359" w14:textId="4BD26572"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41</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5B8C9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21.5 </w:t>
            </w:r>
          </w:p>
        </w:tc>
      </w:tr>
      <w:tr w:rsidR="0033509C" w14:paraId="4AA017B8"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1EE726" w14:textId="618A9C3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17</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96897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22.5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23E927" w14:textId="1D97764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42</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B457F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20.9 </w:t>
            </w:r>
          </w:p>
        </w:tc>
      </w:tr>
      <w:tr w:rsidR="0033509C" w14:paraId="337F5357"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BAB805" w14:textId="56A106D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18</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32914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20.7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FC1533" w14:textId="7A8F39E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43</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C63F8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19.1 </w:t>
            </w:r>
          </w:p>
        </w:tc>
      </w:tr>
      <w:tr w:rsidR="0033509C" w14:paraId="55447AC3"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AD06C6" w14:textId="63ADDCD6"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19</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E9AF6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26.7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FBA5BD" w14:textId="1FFDF04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44</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1225E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29.0 </w:t>
            </w:r>
          </w:p>
        </w:tc>
      </w:tr>
      <w:tr w:rsidR="0033509C" w14:paraId="348A3DF4"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266A00" w14:textId="6BF8D61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20</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BD4FB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27.0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A76DBA" w14:textId="443B51C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45</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29616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29.0 </w:t>
            </w:r>
          </w:p>
        </w:tc>
      </w:tr>
      <w:tr w:rsidR="0033509C" w14:paraId="55948364"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778073" w14:textId="32BD3C80"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21</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87883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22.9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811738" w14:textId="20C6C1FC"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46</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64A18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21.0 </w:t>
            </w:r>
          </w:p>
        </w:tc>
      </w:tr>
      <w:tr w:rsidR="0033509C" w14:paraId="07867EFC"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816FA4" w14:textId="040C9EF7"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22</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A4B80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34A907" w14:textId="733B28F8"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47</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454C2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22.2 </w:t>
            </w:r>
          </w:p>
        </w:tc>
      </w:tr>
      <w:tr w:rsidR="0033509C" w14:paraId="5290865C"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C239BA" w14:textId="3F9F979F"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23</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2D668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21.9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C3B164" w14:textId="68888D65"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48</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D7953C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19.4 </w:t>
            </w:r>
          </w:p>
        </w:tc>
      </w:tr>
      <w:tr w:rsidR="0033509C" w14:paraId="0A2C8BB1" w14:textId="77777777" w:rsidTr="009836DB">
        <w:trPr>
          <w:trHeight w:val="315"/>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7F5BAE" w14:textId="59A54557"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24</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ECD70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27.0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025048" w14:textId="3461F8CB"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49</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CEB61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 </w:t>
            </w:r>
          </w:p>
        </w:tc>
      </w:tr>
      <w:tr w:rsidR="0033509C" w14:paraId="3E437F36" w14:textId="77777777" w:rsidTr="009836DB">
        <w:trPr>
          <w:trHeight w:val="300"/>
        </w:trPr>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F7B82D" w14:textId="2D924396"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25</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617CF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23.9 </w:t>
            </w:r>
          </w:p>
        </w:tc>
        <w:tc>
          <w:tcPr>
            <w:tcW w:w="1366"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053CFF" w14:textId="5F37A20A" w:rsidR="0033509C" w:rsidRDefault="00B30F11">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50</w:t>
            </w:r>
          </w:p>
        </w:tc>
        <w:tc>
          <w:tcPr>
            <w:tcW w:w="11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01CDD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 </w:t>
            </w:r>
          </w:p>
        </w:tc>
      </w:tr>
    </w:tbl>
    <w:p w14:paraId="3E74120F" w14:textId="2BB5C169"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原料学结果，蛋白质含量范围为</w:t>
      </w:r>
      <w:r>
        <w:rPr>
          <w:rFonts w:ascii="Times New Roman" w:eastAsia="宋体" w:hAnsi="Times New Roman" w:cs="Times New Roman" w:hint="eastAsia"/>
          <w:sz w:val="24"/>
          <w:szCs w:val="24"/>
        </w:rPr>
        <w:t>25.95~34.27g/100g</w:t>
      </w:r>
      <w:r>
        <w:rPr>
          <w:rFonts w:ascii="Times New Roman" w:eastAsia="宋体" w:hAnsi="Times New Roman" w:cs="Times New Roman" w:hint="eastAsia"/>
          <w:sz w:val="24"/>
          <w:szCs w:val="24"/>
        </w:rPr>
        <w:t>；对于自制食用亚麻籽粉，蛋白质含量为</w:t>
      </w:r>
      <w:r>
        <w:rPr>
          <w:rFonts w:ascii="Times New Roman" w:eastAsia="宋体" w:hAnsi="Times New Roman" w:cs="Times New Roman" w:hint="eastAsia"/>
          <w:sz w:val="24"/>
          <w:szCs w:val="24"/>
        </w:rPr>
        <w:t>21.35g/100g</w:t>
      </w:r>
      <w:r>
        <w:rPr>
          <w:rFonts w:ascii="Times New Roman" w:eastAsia="宋体" w:hAnsi="Times New Roman" w:cs="Times New Roman" w:hint="eastAsia"/>
          <w:sz w:val="24"/>
          <w:szCs w:val="24"/>
        </w:rPr>
        <w:t>；对于</w:t>
      </w:r>
      <w:r>
        <w:rPr>
          <w:rFonts w:ascii="Times New Roman" w:eastAsia="宋体" w:hAnsi="Times New Roman" w:cs="Times New Roman" w:hint="eastAsia"/>
          <w:sz w:val="24"/>
          <w:szCs w:val="24"/>
        </w:rPr>
        <w:t>50</w:t>
      </w:r>
      <w:r>
        <w:rPr>
          <w:rFonts w:ascii="Times New Roman" w:eastAsia="宋体" w:hAnsi="Times New Roman" w:cs="Times New Roman" w:hint="eastAsia"/>
          <w:sz w:val="24"/>
          <w:szCs w:val="24"/>
        </w:rPr>
        <w:t>款市售亚麻籽（粉），包装标签所标识的蛋白质含量范围为</w:t>
      </w:r>
      <w:r>
        <w:rPr>
          <w:rFonts w:ascii="Times New Roman" w:eastAsia="宋体" w:hAnsi="Times New Roman" w:cs="Times New Roman" w:hint="eastAsia"/>
          <w:sz w:val="24"/>
          <w:szCs w:val="24"/>
        </w:rPr>
        <w:t>19.1~33.8g/100g</w:t>
      </w:r>
      <w:r>
        <w:rPr>
          <w:rFonts w:ascii="Times New Roman" w:eastAsia="宋体" w:hAnsi="Times New Roman" w:cs="Times New Roman" w:hint="eastAsia"/>
          <w:sz w:val="24"/>
          <w:szCs w:val="24"/>
        </w:rPr>
        <w:t>，其中仅有</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款市售食用亚麻籽</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粉</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略低于</w:t>
      </w:r>
      <w:r>
        <w:rPr>
          <w:rFonts w:ascii="Times New Roman" w:eastAsia="宋体" w:hAnsi="Times New Roman" w:cs="Times New Roman" w:hint="eastAsia"/>
          <w:sz w:val="24"/>
          <w:szCs w:val="24"/>
        </w:rPr>
        <w:t>20g/100g</w:t>
      </w:r>
      <w:r>
        <w:rPr>
          <w:rFonts w:ascii="Times New Roman" w:eastAsia="宋体" w:hAnsi="Times New Roman" w:cs="Times New Roman" w:hint="eastAsia"/>
          <w:sz w:val="24"/>
          <w:szCs w:val="24"/>
        </w:rPr>
        <w:t>，其他市售食用亚麻籽</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粉</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的蛋白质含量均高于</w:t>
      </w:r>
      <w:r>
        <w:rPr>
          <w:rFonts w:ascii="Times New Roman" w:eastAsia="宋体" w:hAnsi="Times New Roman" w:cs="Times New Roman" w:hint="eastAsia"/>
          <w:sz w:val="24"/>
          <w:szCs w:val="24"/>
        </w:rPr>
        <w:t>20g/100g</w:t>
      </w:r>
      <w:r>
        <w:rPr>
          <w:rFonts w:ascii="Times New Roman" w:eastAsia="宋体" w:hAnsi="Times New Roman" w:cs="Times New Roman" w:hint="eastAsia"/>
          <w:sz w:val="24"/>
          <w:szCs w:val="24"/>
        </w:rPr>
        <w:t>，且仅有脱脂的</w:t>
      </w:r>
      <w:r>
        <w:rPr>
          <w:rFonts w:ascii="Times New Roman" w:eastAsia="宋体" w:hAnsi="Times New Roman" w:cs="Times New Roman" w:hint="eastAsia"/>
          <w:sz w:val="24"/>
          <w:szCs w:val="24"/>
        </w:rPr>
        <w:t>16</w:t>
      </w:r>
      <w:r>
        <w:rPr>
          <w:rFonts w:ascii="Times New Roman" w:eastAsia="宋体" w:hAnsi="Times New Roman" w:cs="Times New Roman" w:hint="eastAsia"/>
          <w:sz w:val="24"/>
          <w:szCs w:val="24"/>
        </w:rPr>
        <w:t>号市售食用亚麻籽</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粉</w:t>
      </w:r>
      <w:r w:rsidR="00A4475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蛋白质含量超过</w:t>
      </w:r>
      <w:r>
        <w:rPr>
          <w:rFonts w:ascii="Times New Roman" w:eastAsia="宋体" w:hAnsi="Times New Roman" w:cs="Times New Roman" w:hint="eastAsia"/>
          <w:sz w:val="24"/>
          <w:szCs w:val="24"/>
        </w:rPr>
        <w:t>30.0g/100g</w:t>
      </w:r>
      <w:r>
        <w:rPr>
          <w:rFonts w:ascii="Times New Roman" w:eastAsia="宋体" w:hAnsi="Times New Roman" w:cs="Times New Roman" w:hint="eastAsia"/>
          <w:sz w:val="24"/>
          <w:szCs w:val="24"/>
        </w:rPr>
        <w:t>；。</w:t>
      </w:r>
    </w:p>
    <w:p w14:paraId="05E5A251" w14:textId="77777777" w:rsidR="0033509C" w:rsidRPr="00305F82" w:rsidRDefault="00000000">
      <w:pPr>
        <w:widowControl/>
        <w:snapToGrid w:val="0"/>
        <w:spacing w:line="360" w:lineRule="auto"/>
        <w:ind w:firstLineChars="200" w:firstLine="480"/>
        <w:outlineLvl w:val="2"/>
        <w:rPr>
          <w:rFonts w:ascii="Times New Roman" w:eastAsia="宋体" w:hAnsi="Times New Roman" w:cs="Times New Roman"/>
          <w:sz w:val="24"/>
          <w:szCs w:val="24"/>
        </w:rPr>
      </w:pPr>
      <w:r w:rsidRPr="00305F82">
        <w:rPr>
          <w:rFonts w:ascii="Times New Roman" w:eastAsia="宋体" w:hAnsi="Times New Roman" w:cs="Times New Roman" w:hint="eastAsia"/>
          <w:sz w:val="24"/>
          <w:szCs w:val="24"/>
        </w:rPr>
        <w:t>对此，</w:t>
      </w:r>
      <w:proofErr w:type="gramStart"/>
      <w:r w:rsidRPr="00305F82">
        <w:rPr>
          <w:rFonts w:ascii="Times New Roman" w:eastAsia="宋体" w:hAnsi="Times New Roman" w:cs="Times New Roman" w:hint="eastAsia"/>
          <w:sz w:val="24"/>
          <w:szCs w:val="24"/>
        </w:rPr>
        <w:t>拟规定</w:t>
      </w:r>
      <w:proofErr w:type="gramEnd"/>
      <w:r w:rsidRPr="00305F82">
        <w:rPr>
          <w:rFonts w:ascii="Times New Roman" w:eastAsia="宋体" w:hAnsi="Times New Roman" w:cs="Times New Roman" w:hint="eastAsia"/>
          <w:sz w:val="24"/>
          <w:szCs w:val="24"/>
        </w:rPr>
        <w:t>食用亚麻籽（粉）中</w:t>
      </w:r>
      <w:r w:rsidRPr="009836DB">
        <w:rPr>
          <w:rFonts w:ascii="Times New Roman" w:eastAsia="宋体" w:hAnsi="Times New Roman" w:cs="Times New Roman" w:hint="eastAsia"/>
          <w:sz w:val="24"/>
          <w:szCs w:val="24"/>
        </w:rPr>
        <w:t>蛋白质含量不得低于</w:t>
      </w:r>
      <w:r w:rsidRPr="009836DB">
        <w:rPr>
          <w:rFonts w:ascii="Times New Roman" w:eastAsia="宋体" w:hAnsi="Times New Roman" w:cs="Times New Roman"/>
          <w:sz w:val="24"/>
          <w:szCs w:val="24"/>
        </w:rPr>
        <w:t>20.0g/100g</w:t>
      </w:r>
      <w:r w:rsidRPr="009836DB">
        <w:rPr>
          <w:rFonts w:ascii="Times New Roman" w:eastAsia="宋体" w:hAnsi="Times New Roman" w:cs="Times New Roman" w:hint="eastAsia"/>
          <w:sz w:val="24"/>
          <w:szCs w:val="24"/>
        </w:rPr>
        <w:t>。</w:t>
      </w:r>
    </w:p>
    <w:p w14:paraId="5590C13C" w14:textId="77777777" w:rsidR="0033509C" w:rsidRDefault="00000000">
      <w:pPr>
        <w:widowControl/>
        <w:snapToGrid w:val="0"/>
        <w:spacing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对于膳食纤维含量，标准制定团队测试数据整理如下表所示：</w:t>
      </w:r>
    </w:p>
    <w:p w14:paraId="2D520366" w14:textId="74503D96" w:rsidR="0033509C" w:rsidRDefault="00000000">
      <w:pPr>
        <w:widowControl/>
        <w:snapToGrid w:val="0"/>
        <w:spacing w:beforeLines="50" w:before="156" w:line="360" w:lineRule="auto"/>
        <w:ind w:firstLineChars="200" w:firstLine="420"/>
        <w:jc w:val="center"/>
        <w:outlineLvl w:val="2"/>
        <w:rPr>
          <w:rFonts w:ascii="Times New Roman" w:eastAsia="宋体" w:hAnsi="Times New Roman" w:cs="Times New Roman"/>
          <w:sz w:val="24"/>
          <w:szCs w:val="24"/>
        </w:rPr>
      </w:pPr>
      <w:r>
        <w:rPr>
          <w:rFonts w:ascii="黑体" w:eastAsia="黑体" w:hAnsi="宋体" w:cs="宋体" w:hint="eastAsia"/>
          <w:bCs/>
          <w:color w:val="000000"/>
          <w:kern w:val="0"/>
        </w:rPr>
        <w:t>表S16 样品批次3亚麻籽的膳食纤维含量</w:t>
      </w:r>
    </w:p>
    <w:tbl>
      <w:tblPr>
        <w:tblW w:w="4998" w:type="pct"/>
        <w:tblLook w:val="04A0" w:firstRow="1" w:lastRow="0" w:firstColumn="1" w:lastColumn="0" w:noHBand="0" w:noVBand="1"/>
      </w:tblPr>
      <w:tblGrid>
        <w:gridCol w:w="1654"/>
        <w:gridCol w:w="2443"/>
        <w:gridCol w:w="1753"/>
        <w:gridCol w:w="2443"/>
      </w:tblGrid>
      <w:tr w:rsidR="0033509C" w14:paraId="62618058"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592969" w14:textId="19F0F036" w:rsidR="0033509C" w:rsidRDefault="00A45574">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96745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膳食纤维含量</w:t>
            </w:r>
            <w:r>
              <w:rPr>
                <w:rFonts w:ascii="Times New Roman" w:eastAsia="宋体" w:hAnsi="Times New Roman" w:cs="Times New Roman"/>
                <w:color w:val="000000"/>
                <w:kern w:val="0"/>
                <w:sz w:val="24"/>
                <w:szCs w:val="24"/>
                <w:lang w:bidi="ar"/>
              </w:rPr>
              <w:t xml:space="preserve"> g/100g</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F912BB" w14:textId="49E98B48" w:rsidR="0033509C" w:rsidRDefault="00A45574">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50588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膳食纤维含量</w:t>
            </w:r>
            <w:r>
              <w:rPr>
                <w:rFonts w:ascii="Times New Roman" w:eastAsia="宋体" w:hAnsi="Times New Roman" w:cs="Times New Roman"/>
                <w:color w:val="000000"/>
                <w:kern w:val="0"/>
                <w:sz w:val="24"/>
                <w:szCs w:val="24"/>
                <w:lang w:bidi="ar"/>
              </w:rPr>
              <w:t xml:space="preserve"> g/100g</w:t>
            </w:r>
          </w:p>
        </w:tc>
      </w:tr>
      <w:tr w:rsidR="0033509C" w14:paraId="29D7990F"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85A47B"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陇亚</w:t>
            </w:r>
            <w:r>
              <w:rPr>
                <w:rFonts w:ascii="Times New Roman" w:eastAsia="宋体" w:hAnsi="Times New Roman" w:cs="Times New Roman"/>
                <w:color w:val="000000"/>
                <w:kern w:val="0"/>
                <w:sz w:val="24"/>
                <w:szCs w:val="24"/>
                <w:lang w:bidi="ar"/>
              </w:rPr>
              <w:t>11</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03EDD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22.53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C7D47B"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proofErr w:type="gramEnd"/>
            <w:r>
              <w:rPr>
                <w:rFonts w:ascii="Times New Roman" w:eastAsia="宋体" w:hAnsi="Times New Roman" w:cs="Times New Roman"/>
                <w:color w:val="000000"/>
                <w:kern w:val="0"/>
                <w:sz w:val="24"/>
                <w:szCs w:val="24"/>
                <w:lang w:bidi="ar"/>
              </w:rPr>
              <w:t>19</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2F2CD5"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28.55 </w:t>
            </w:r>
          </w:p>
        </w:tc>
      </w:tr>
      <w:tr w:rsidR="0033509C" w14:paraId="01F2E000"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179855"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定亚</w:t>
            </w:r>
            <w:r>
              <w:rPr>
                <w:rFonts w:ascii="Times New Roman" w:eastAsia="宋体" w:hAnsi="Times New Roman" w:cs="Times New Roman"/>
                <w:color w:val="000000"/>
                <w:kern w:val="0"/>
                <w:sz w:val="24"/>
                <w:szCs w:val="24"/>
                <w:lang w:bidi="ar"/>
              </w:rPr>
              <w:t>22</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3BE472"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21.61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7D50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张亚</w:t>
            </w:r>
            <w:r>
              <w:rPr>
                <w:rFonts w:ascii="Times New Roman" w:eastAsia="宋体" w:hAnsi="Times New Roman" w:cs="Times New Roman"/>
                <w:color w:val="000000"/>
                <w:kern w:val="0"/>
                <w:sz w:val="24"/>
                <w:szCs w:val="24"/>
                <w:lang w:bidi="ar"/>
              </w:rPr>
              <w:t>2</w:t>
            </w:r>
            <w:r>
              <w:rPr>
                <w:rFonts w:ascii="宋体" w:eastAsia="宋体" w:hAnsi="宋体" w:cs="宋体" w:hint="eastAsia"/>
                <w:color w:val="000000"/>
                <w:kern w:val="0"/>
                <w:sz w:val="24"/>
                <w:szCs w:val="24"/>
                <w:lang w:bidi="ar"/>
              </w:rPr>
              <w:t>号</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73A7A3"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23.12 </w:t>
            </w:r>
          </w:p>
        </w:tc>
      </w:tr>
      <w:tr w:rsidR="0033509C" w14:paraId="3EB853F3"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8813ED"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宁亚</w:t>
            </w:r>
            <w:r>
              <w:rPr>
                <w:rFonts w:ascii="Times New Roman" w:eastAsia="宋体" w:hAnsi="Times New Roman" w:cs="Times New Roman"/>
                <w:color w:val="000000"/>
                <w:kern w:val="0"/>
                <w:sz w:val="24"/>
                <w:szCs w:val="24"/>
                <w:lang w:bidi="ar"/>
              </w:rPr>
              <w:t>21</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714038"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22.12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B97C03"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乌选</w:t>
            </w:r>
            <w:r>
              <w:rPr>
                <w:rFonts w:ascii="Times New Roman" w:eastAsia="宋体" w:hAnsi="Times New Roman" w:cs="Times New Roman"/>
                <w:color w:val="000000"/>
                <w:kern w:val="0"/>
                <w:sz w:val="24"/>
                <w:szCs w:val="24"/>
                <w:lang w:bidi="ar"/>
              </w:rPr>
              <w:t>7</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D7467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22.42 </w:t>
            </w:r>
          </w:p>
        </w:tc>
      </w:tr>
      <w:tr w:rsidR="0033509C" w14:paraId="1BD1717E"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7954A3"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内亚</w:t>
            </w:r>
            <w:r>
              <w:rPr>
                <w:rFonts w:ascii="Times New Roman" w:eastAsia="宋体" w:hAnsi="Times New Roman" w:cs="Times New Roman"/>
                <w:color w:val="000000"/>
                <w:kern w:val="0"/>
                <w:sz w:val="24"/>
                <w:szCs w:val="24"/>
                <w:lang w:bidi="ar"/>
              </w:rPr>
              <w:t>9</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B0D65F"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19.60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1CB63A" w14:textId="77777777" w:rsidR="0033509C" w:rsidRDefault="00000000">
            <w:pPr>
              <w:widowControl/>
              <w:jc w:val="center"/>
              <w:textAlignment w:val="center"/>
              <w:rPr>
                <w:rFonts w:ascii="宋体" w:eastAsia="宋体" w:hAnsi="宋体" w:cs="宋体" w:hint="eastAsia"/>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1</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87C65B"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22.74 </w:t>
            </w:r>
          </w:p>
        </w:tc>
      </w:tr>
      <w:tr w:rsidR="0033509C" w14:paraId="5A37D3B4" w14:textId="77777777">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FBBFD8"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晋亚</w:t>
            </w:r>
            <w:proofErr w:type="gramEnd"/>
            <w:r>
              <w:rPr>
                <w:rFonts w:ascii="Times New Roman" w:eastAsia="宋体" w:hAnsi="Times New Roman" w:cs="Times New Roman"/>
                <w:color w:val="000000"/>
                <w:kern w:val="0"/>
                <w:sz w:val="24"/>
                <w:szCs w:val="24"/>
                <w:lang w:bidi="ar"/>
              </w:rPr>
              <w:t>10</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FBAFD6"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20.30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9593F1" w14:textId="77777777" w:rsidR="0033509C" w:rsidRDefault="00000000">
            <w:pPr>
              <w:widowControl/>
              <w:jc w:val="center"/>
              <w:textAlignment w:val="center"/>
              <w:rPr>
                <w:rFonts w:ascii="宋体" w:eastAsia="宋体" w:hAnsi="宋体" w:cs="宋体" w:hint="eastAsia"/>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2</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F5926F1"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26.73 </w:t>
            </w:r>
          </w:p>
        </w:tc>
      </w:tr>
      <w:tr w:rsidR="0033509C" w14:paraId="5D1953FE" w14:textId="77777777" w:rsidTr="009836DB">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C17D4E"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坝选</w:t>
            </w:r>
            <w:r>
              <w:rPr>
                <w:rFonts w:ascii="Times New Roman" w:eastAsia="宋体" w:hAnsi="Times New Roman" w:cs="Times New Roman"/>
                <w:color w:val="000000"/>
                <w:kern w:val="0"/>
                <w:sz w:val="24"/>
                <w:szCs w:val="24"/>
                <w:lang w:bidi="ar"/>
              </w:rPr>
              <w:t>3</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F0D5CD"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17.99 </w:t>
            </w:r>
          </w:p>
        </w:tc>
        <w:tc>
          <w:tcPr>
            <w:tcW w:w="126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4709B7" w14:textId="77777777" w:rsidR="0033509C" w:rsidRDefault="00000000">
            <w:pPr>
              <w:widowControl/>
              <w:jc w:val="center"/>
              <w:textAlignment w:val="center"/>
              <w:rPr>
                <w:rFonts w:ascii="宋体" w:eastAsia="宋体" w:hAnsi="宋体" w:cs="宋体" w:hint="eastAsia"/>
                <w:color w:val="000000"/>
                <w:sz w:val="24"/>
                <w:szCs w:val="24"/>
              </w:rPr>
            </w:pPr>
            <w:r>
              <w:rPr>
                <w:rFonts w:ascii="宋体" w:eastAsia="宋体" w:hAnsi="宋体" w:cs="宋体" w:hint="eastAsia"/>
                <w:color w:val="000000"/>
                <w:kern w:val="0"/>
                <w:sz w:val="24"/>
                <w:szCs w:val="24"/>
                <w:lang w:bidi="ar"/>
              </w:rPr>
              <w:t>小黄籽</w:t>
            </w:r>
            <w:r>
              <w:rPr>
                <w:rFonts w:ascii="Times New Roman" w:eastAsia="宋体" w:hAnsi="Times New Roman" w:cs="Times New Roman"/>
                <w:color w:val="000000"/>
                <w:kern w:val="0"/>
                <w:sz w:val="24"/>
                <w:szCs w:val="24"/>
                <w:lang w:bidi="ar"/>
              </w:rPr>
              <w:t>3</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4C8F10"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24.31 </w:t>
            </w:r>
          </w:p>
        </w:tc>
      </w:tr>
      <w:tr w:rsidR="0033509C" w14:paraId="3D26CAFA" w14:textId="77777777" w:rsidTr="009836DB">
        <w:trPr>
          <w:trHeight w:val="315"/>
        </w:trPr>
        <w:tc>
          <w:tcPr>
            <w:tcW w:w="121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828CB" w14:textId="77777777" w:rsidR="0033509C" w:rsidRDefault="00000000">
            <w:pPr>
              <w:widowControl/>
              <w:jc w:val="center"/>
              <w:textAlignment w:val="center"/>
              <w:rPr>
                <w:rFonts w:ascii="Times New Roman" w:eastAsia="宋体" w:hAnsi="Times New Roman" w:cs="Times New Roman"/>
                <w:color w:val="000000"/>
                <w:sz w:val="24"/>
                <w:szCs w:val="24"/>
              </w:rPr>
            </w:pPr>
            <w:proofErr w:type="gramStart"/>
            <w:r>
              <w:rPr>
                <w:rFonts w:ascii="宋体" w:eastAsia="宋体" w:hAnsi="宋体" w:cs="宋体" w:hint="eastAsia"/>
                <w:color w:val="000000"/>
                <w:kern w:val="0"/>
                <w:sz w:val="24"/>
                <w:szCs w:val="24"/>
                <w:lang w:bidi="ar"/>
              </w:rPr>
              <w:t>坝亚</w:t>
            </w:r>
            <w:r>
              <w:rPr>
                <w:rFonts w:ascii="Times New Roman" w:eastAsia="宋体" w:hAnsi="Times New Roman" w:cs="Times New Roman"/>
                <w:color w:val="000000"/>
                <w:kern w:val="0"/>
                <w:sz w:val="24"/>
                <w:szCs w:val="24"/>
                <w:lang w:bidi="ar"/>
              </w:rPr>
              <w:t>10</w:t>
            </w:r>
            <w:r>
              <w:rPr>
                <w:rFonts w:ascii="宋体" w:eastAsia="宋体" w:hAnsi="宋体" w:cs="宋体" w:hint="eastAsia"/>
                <w:color w:val="000000"/>
                <w:kern w:val="0"/>
                <w:sz w:val="24"/>
                <w:szCs w:val="24"/>
                <w:lang w:bidi="ar"/>
              </w:rPr>
              <w:t>号</w:t>
            </w:r>
            <w:proofErr w:type="gramEnd"/>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01AE5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Times New Roman" w:eastAsia="宋体" w:hAnsi="Times New Roman" w:cs="Times New Roman"/>
                <w:color w:val="000000"/>
                <w:kern w:val="0"/>
                <w:sz w:val="24"/>
                <w:szCs w:val="24"/>
                <w:lang w:bidi="ar"/>
              </w:rPr>
              <w:t xml:space="preserve">23.90 </w:t>
            </w:r>
          </w:p>
        </w:tc>
        <w:tc>
          <w:tcPr>
            <w:tcW w:w="1268" w:type="pct"/>
            <w:tcBorders>
              <w:top w:val="single" w:sz="4" w:space="0" w:color="000000"/>
              <w:left w:val="single" w:sz="4" w:space="0" w:color="000000"/>
            </w:tcBorders>
            <w:shd w:val="clear" w:color="auto" w:fill="auto"/>
            <w:noWrap/>
            <w:vAlign w:val="center"/>
          </w:tcPr>
          <w:p w14:paraId="268A1B18" w14:textId="77777777" w:rsidR="0033509C" w:rsidRDefault="0033509C">
            <w:pPr>
              <w:jc w:val="center"/>
              <w:rPr>
                <w:rFonts w:ascii="宋体" w:eastAsia="宋体" w:hAnsi="宋体" w:cs="宋体" w:hint="eastAsia"/>
                <w:color w:val="000000"/>
                <w:sz w:val="24"/>
                <w:szCs w:val="24"/>
              </w:rPr>
            </w:pPr>
          </w:p>
        </w:tc>
        <w:tc>
          <w:tcPr>
            <w:tcW w:w="1260" w:type="pct"/>
            <w:tcBorders>
              <w:top w:val="single" w:sz="4" w:space="0" w:color="000000"/>
            </w:tcBorders>
            <w:shd w:val="clear" w:color="auto" w:fill="auto"/>
            <w:noWrap/>
            <w:vAlign w:val="center"/>
          </w:tcPr>
          <w:p w14:paraId="1B3E393E" w14:textId="77777777" w:rsidR="0033509C" w:rsidRDefault="0033509C">
            <w:pPr>
              <w:jc w:val="center"/>
              <w:rPr>
                <w:rFonts w:ascii="Times New Roman" w:eastAsia="宋体" w:hAnsi="Times New Roman" w:cs="Times New Roman"/>
                <w:color w:val="000000"/>
                <w:sz w:val="24"/>
                <w:szCs w:val="24"/>
              </w:rPr>
            </w:pPr>
          </w:p>
        </w:tc>
      </w:tr>
    </w:tbl>
    <w:p w14:paraId="1445AF4A" w14:textId="77777777" w:rsidR="0033509C" w:rsidRDefault="00000000">
      <w:pPr>
        <w:widowControl/>
        <w:snapToGrid w:val="0"/>
        <w:spacing w:beforeLines="50" w:before="156" w:line="360" w:lineRule="auto"/>
        <w:ind w:firstLineChars="200" w:firstLine="480"/>
        <w:jc w:val="left"/>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对于样品批次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原料学结果，膳食纤维含量为</w:t>
      </w:r>
      <w:r>
        <w:rPr>
          <w:rFonts w:ascii="Times New Roman" w:eastAsia="宋体" w:hAnsi="Times New Roman" w:cs="Times New Roman" w:hint="eastAsia"/>
          <w:sz w:val="24"/>
          <w:szCs w:val="24"/>
        </w:rPr>
        <w:t>17.99~28.55g/100g</w:t>
      </w:r>
      <w:r>
        <w:rPr>
          <w:rFonts w:ascii="Times New Roman" w:eastAsia="宋体" w:hAnsi="Times New Roman" w:cs="Times New Roman" w:hint="eastAsia"/>
          <w:sz w:val="24"/>
          <w:szCs w:val="24"/>
        </w:rPr>
        <w:t>，</w:t>
      </w:r>
      <w:proofErr w:type="gramStart"/>
      <w:r>
        <w:rPr>
          <w:rFonts w:ascii="Times New Roman" w:eastAsia="宋体" w:hAnsi="Times New Roman" w:cs="Times New Roman" w:hint="eastAsia"/>
          <w:sz w:val="24"/>
          <w:szCs w:val="24"/>
        </w:rPr>
        <w:t>除坝选</w:t>
      </w:r>
      <w:proofErr w:type="gramEnd"/>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号</w:t>
      </w:r>
      <w:proofErr w:type="gramStart"/>
      <w:r>
        <w:rPr>
          <w:rFonts w:ascii="Times New Roman" w:eastAsia="宋体" w:hAnsi="Times New Roman" w:cs="Times New Roman" w:hint="eastAsia"/>
          <w:sz w:val="24"/>
          <w:szCs w:val="24"/>
        </w:rPr>
        <w:t>和内亚</w:t>
      </w:r>
      <w:r>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号</w:t>
      </w:r>
      <w:proofErr w:type="gramEnd"/>
      <w:r>
        <w:rPr>
          <w:rFonts w:ascii="Times New Roman" w:eastAsia="宋体" w:hAnsi="Times New Roman" w:cs="Times New Roman" w:hint="eastAsia"/>
          <w:sz w:val="24"/>
          <w:szCs w:val="24"/>
        </w:rPr>
        <w:t>膳食纤维含量分别为</w:t>
      </w:r>
      <w:r>
        <w:rPr>
          <w:rFonts w:ascii="Times New Roman" w:eastAsia="宋体" w:hAnsi="Times New Roman" w:cs="Times New Roman" w:hint="eastAsia"/>
          <w:sz w:val="24"/>
          <w:szCs w:val="24"/>
        </w:rPr>
        <w:t>17.99g/100g</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19.60g/100g</w:t>
      </w:r>
      <w:r>
        <w:rPr>
          <w:rFonts w:ascii="Times New Roman" w:eastAsia="宋体" w:hAnsi="Times New Roman" w:cs="Times New Roman" w:hint="eastAsia"/>
          <w:sz w:val="24"/>
          <w:szCs w:val="24"/>
        </w:rPr>
        <w:t>外，其他亚麻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膳食纤维含量均超过</w:t>
      </w:r>
      <w:r>
        <w:rPr>
          <w:rFonts w:ascii="Times New Roman" w:eastAsia="宋体" w:hAnsi="Times New Roman" w:cs="Times New Roman" w:hint="eastAsia"/>
          <w:sz w:val="24"/>
          <w:szCs w:val="24"/>
        </w:rPr>
        <w:t>20.00g/100g</w:t>
      </w:r>
      <w:r>
        <w:rPr>
          <w:rFonts w:ascii="Times New Roman" w:eastAsia="宋体" w:hAnsi="Times New Roman" w:cs="Times New Roman" w:hint="eastAsia"/>
          <w:sz w:val="24"/>
          <w:szCs w:val="24"/>
        </w:rPr>
        <w:t>。</w:t>
      </w:r>
    </w:p>
    <w:p w14:paraId="506274E3" w14:textId="1F9130DC" w:rsidR="0033509C" w:rsidRDefault="00000000">
      <w:pPr>
        <w:widowControl/>
        <w:snapToGrid w:val="0"/>
        <w:spacing w:beforeLines="50" w:before="156" w:line="360" w:lineRule="auto"/>
        <w:ind w:firstLineChars="200" w:firstLine="420"/>
        <w:jc w:val="center"/>
        <w:outlineLvl w:val="2"/>
        <w:rPr>
          <w:rFonts w:ascii="Times New Roman" w:eastAsia="宋体" w:hAnsi="Times New Roman" w:cs="Times New Roman"/>
          <w:sz w:val="24"/>
          <w:szCs w:val="24"/>
        </w:rPr>
      </w:pPr>
      <w:r>
        <w:rPr>
          <w:rFonts w:ascii="黑体" w:eastAsia="黑体" w:hAnsi="宋体" w:cs="宋体" w:hint="eastAsia"/>
          <w:bCs/>
          <w:color w:val="000000"/>
          <w:kern w:val="0"/>
        </w:rPr>
        <w:t>表S17 市售食用亚麻籽（粉）的膳食纤维含量</w:t>
      </w:r>
    </w:p>
    <w:tbl>
      <w:tblPr>
        <w:tblW w:w="4937" w:type="pct"/>
        <w:tblLayout w:type="fixed"/>
        <w:tblLook w:val="04A0" w:firstRow="1" w:lastRow="0" w:firstColumn="1" w:lastColumn="0" w:noHBand="0" w:noVBand="1"/>
      </w:tblPr>
      <w:tblGrid>
        <w:gridCol w:w="2222"/>
        <w:gridCol w:w="1810"/>
        <w:gridCol w:w="2308"/>
        <w:gridCol w:w="1851"/>
      </w:tblGrid>
      <w:tr w:rsidR="0033509C" w14:paraId="11386DB1" w14:textId="77777777">
        <w:trPr>
          <w:trHeight w:val="315"/>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2AFB7C" w14:textId="0DC2CFDD"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FEA7C7"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膳食纤维含量</w:t>
            </w:r>
            <w:r>
              <w:rPr>
                <w:rFonts w:ascii="Times New Roman" w:eastAsia="宋体" w:hAnsi="Times New Roman" w:cs="Times New Roman"/>
                <w:color w:val="000000"/>
                <w:kern w:val="0"/>
                <w:sz w:val="24"/>
                <w:szCs w:val="24"/>
                <w:lang w:bidi="ar"/>
              </w:rPr>
              <w:t xml:space="preserve"> g/100g</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774E25" w14:textId="5C821D25"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样品</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FD948A" w14:textId="77777777" w:rsidR="0033509C" w:rsidRDefault="00000000">
            <w:pPr>
              <w:widowControl/>
              <w:jc w:val="center"/>
              <w:textAlignment w:val="center"/>
              <w:rPr>
                <w:rFonts w:ascii="Times New Roman" w:eastAsia="宋体" w:hAnsi="Times New Roman" w:cs="Times New Roman"/>
                <w:color w:val="000000"/>
                <w:sz w:val="24"/>
                <w:szCs w:val="24"/>
              </w:rPr>
            </w:pPr>
            <w:r>
              <w:rPr>
                <w:rFonts w:ascii="宋体" w:eastAsia="宋体" w:hAnsi="宋体" w:cs="宋体" w:hint="eastAsia"/>
                <w:color w:val="000000"/>
                <w:kern w:val="0"/>
                <w:sz w:val="24"/>
                <w:szCs w:val="24"/>
                <w:lang w:bidi="ar"/>
              </w:rPr>
              <w:t>膳食纤维含量</w:t>
            </w:r>
            <w:r>
              <w:rPr>
                <w:rFonts w:ascii="Times New Roman" w:eastAsia="宋体" w:hAnsi="Times New Roman" w:cs="Times New Roman"/>
                <w:color w:val="000000"/>
                <w:kern w:val="0"/>
                <w:sz w:val="24"/>
                <w:szCs w:val="24"/>
                <w:lang w:bidi="ar"/>
              </w:rPr>
              <w:t xml:space="preserve"> g/100g</w:t>
            </w:r>
          </w:p>
        </w:tc>
      </w:tr>
      <w:tr w:rsidR="0033509C" w14:paraId="4CE599CB"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D4E702" w14:textId="06A4F8C6"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AF0B0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28.50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47A49A" w14:textId="01E87FBA"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29</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82683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28.90 </w:t>
            </w:r>
          </w:p>
        </w:tc>
      </w:tr>
      <w:tr w:rsidR="0033509C" w14:paraId="03D3D006"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49CBFA" w14:textId="4F78B419"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22F76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34.30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7941F7" w14:textId="64A1FF65"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30</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E4992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w:t>
            </w:r>
            <w:r>
              <w:rPr>
                <w:rFonts w:ascii="Times New Roman" w:eastAsia="宋体" w:hAnsi="Times New Roman" w:cs="Times New Roman" w:hint="eastAsia"/>
                <w:color w:val="000000"/>
                <w:kern w:val="0"/>
                <w:sz w:val="22"/>
                <w:lang w:bidi="ar"/>
              </w:rPr>
              <w:t>8</w:t>
            </w:r>
            <w:r>
              <w:rPr>
                <w:rFonts w:ascii="Times New Roman" w:eastAsia="宋体" w:hAnsi="Times New Roman" w:cs="Times New Roman"/>
                <w:color w:val="000000"/>
                <w:kern w:val="0"/>
                <w:sz w:val="22"/>
                <w:lang w:bidi="ar"/>
              </w:rPr>
              <w:t xml:space="preserve">.90 </w:t>
            </w:r>
          </w:p>
        </w:tc>
      </w:tr>
      <w:tr w:rsidR="0033509C" w14:paraId="66528C51"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E036C4" w14:textId="35CFAE24"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A1ED1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24.70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10ACB8" w14:textId="7B587CDB"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31</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BEFF3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30.90 </w:t>
            </w:r>
          </w:p>
        </w:tc>
      </w:tr>
      <w:tr w:rsidR="0033509C" w14:paraId="25D6DFD4"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DDF25F" w14:textId="0CBADF56"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A7CC0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26.50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4BE8A4" w14:textId="7816B0CB"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32</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288DD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r>
      <w:tr w:rsidR="0033509C" w14:paraId="17FE5E25"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55969E" w14:textId="198951B0"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9</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7FF3A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38.10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B24539" w14:textId="440F7CD1"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33</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167E7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30.90 </w:t>
            </w:r>
          </w:p>
        </w:tc>
      </w:tr>
      <w:tr w:rsidR="0033509C" w14:paraId="0BED551E"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6E6CCA" w14:textId="21343A64"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10</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502F7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39B6E7" w14:textId="6BB0C759"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34</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2AB1A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r>
      <w:tr w:rsidR="0033509C" w14:paraId="0100C48F"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E71B65" w14:textId="77DC83EF"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11</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12ADB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28.90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9EE58E" w14:textId="61BE6986"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35</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D9222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31.80 </w:t>
            </w:r>
          </w:p>
        </w:tc>
      </w:tr>
      <w:tr w:rsidR="0033509C" w14:paraId="2DAABFA3"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815BDF" w14:textId="60E323B4"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12</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AE3D2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6CB68F" w14:textId="04DD8B0F"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36</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A43C5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36.10 </w:t>
            </w:r>
          </w:p>
        </w:tc>
      </w:tr>
      <w:tr w:rsidR="0033509C" w14:paraId="531DC67A"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86A81C" w14:textId="422C69AF"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13</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EBF01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23.10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67A6B5" w14:textId="3CDF30FF"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37</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7358A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r>
      <w:tr w:rsidR="0033509C" w14:paraId="5D19EC49"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542A29" w14:textId="596778FB"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14</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E239B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24.50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CC0A1F" w14:textId="719926EC"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38</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AD4AC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21.00 </w:t>
            </w:r>
          </w:p>
        </w:tc>
      </w:tr>
      <w:tr w:rsidR="0033509C" w14:paraId="6D99FC91"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8A975E" w14:textId="1B772199"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15</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DDCBB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DDDC4A" w14:textId="4450B9C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39</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58D96C"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r>
      <w:tr w:rsidR="0033509C" w14:paraId="35AF2FB8"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7B3BF0" w14:textId="67F40745"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16</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B74A5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37.20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ACCC5E" w14:textId="17C7C533"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40</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291249"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20.00 </w:t>
            </w:r>
          </w:p>
        </w:tc>
      </w:tr>
      <w:tr w:rsidR="0033509C" w14:paraId="39D2D0ED"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C67E56" w14:textId="65E4F4EA"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17</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E9709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22.80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908E3E" w14:textId="1B94A87A"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41</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ADCE5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18.90 </w:t>
            </w:r>
          </w:p>
        </w:tc>
      </w:tr>
      <w:tr w:rsidR="0033509C" w14:paraId="482B3491"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A5F9B3" w14:textId="31100047"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18</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692D8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24.50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057F26" w14:textId="4DE760DC"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42</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EB911F"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31.80 </w:t>
            </w:r>
          </w:p>
        </w:tc>
      </w:tr>
      <w:tr w:rsidR="0033509C" w14:paraId="6A894972"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8C8481" w14:textId="407BB32F"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19</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C41CEE"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20.00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96CF04" w14:textId="6495F50D"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43</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90D6B2"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30.50 </w:t>
            </w:r>
          </w:p>
        </w:tc>
      </w:tr>
      <w:tr w:rsidR="0033509C" w14:paraId="47CA5C41"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D39200" w14:textId="67E6F1E6"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20</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94DFF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26.20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600782" w14:textId="21DB0043"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44</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0CA95D"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18.90 </w:t>
            </w:r>
          </w:p>
        </w:tc>
      </w:tr>
      <w:tr w:rsidR="0033509C" w14:paraId="59CBC927"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42130A" w14:textId="69A5DFE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21</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E12FE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27.50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F7F035" w14:textId="1B8BB1C2"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45</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C7170A"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18.90 </w:t>
            </w:r>
          </w:p>
        </w:tc>
      </w:tr>
      <w:tr w:rsidR="0033509C" w14:paraId="6C26B25A"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F0B402" w14:textId="592F1739"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22</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369E93"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6.80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6E2BF8" w14:textId="7E9AC4F0"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46</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999645"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w:t>
            </w:r>
            <w:r>
              <w:rPr>
                <w:rFonts w:ascii="Times New Roman" w:eastAsia="宋体" w:hAnsi="Times New Roman" w:cs="Times New Roman" w:hint="eastAsia"/>
                <w:color w:val="000000"/>
                <w:kern w:val="0"/>
                <w:sz w:val="22"/>
                <w:lang w:bidi="ar"/>
              </w:rPr>
              <w:t>8</w:t>
            </w:r>
            <w:r>
              <w:rPr>
                <w:rFonts w:ascii="Times New Roman" w:eastAsia="宋体" w:hAnsi="Times New Roman" w:cs="Times New Roman"/>
                <w:color w:val="000000"/>
                <w:kern w:val="0"/>
                <w:sz w:val="22"/>
                <w:lang w:bidi="ar"/>
              </w:rPr>
              <w:t xml:space="preserve">.90 </w:t>
            </w:r>
          </w:p>
        </w:tc>
      </w:tr>
      <w:tr w:rsidR="0033509C" w14:paraId="31AE477C"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950602" w14:textId="12822639"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23</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143001"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30.90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824F75" w14:textId="26011613"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47</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2F251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r>
      <w:tr w:rsidR="0033509C" w14:paraId="2D813E47"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F92403" w14:textId="12B8A7AE"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25</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E730E6"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27.40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4BCF07" w14:textId="51056A5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48</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5239D4"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25.81 </w:t>
            </w:r>
          </w:p>
        </w:tc>
      </w:tr>
      <w:tr w:rsidR="0033509C" w14:paraId="1E7A25C6" w14:textId="77777777">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3EEF7A" w14:textId="57CD8B4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26</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75F25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23.40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DDBC7A" w14:textId="036536C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49</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949738"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22.00 </w:t>
            </w:r>
          </w:p>
        </w:tc>
      </w:tr>
      <w:tr w:rsidR="0033509C" w14:paraId="4EF1B1DF" w14:textId="77777777" w:rsidTr="009836DB">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07DC05" w14:textId="5CF3402A"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27</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908367"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30.90 </w:t>
            </w:r>
          </w:p>
        </w:tc>
        <w:tc>
          <w:tcPr>
            <w:tcW w:w="1408"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0E1395" w14:textId="7AF17D38"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50</w:t>
            </w:r>
          </w:p>
        </w:tc>
        <w:tc>
          <w:tcPr>
            <w:tcW w:w="113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121D10"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22.00 </w:t>
            </w:r>
          </w:p>
        </w:tc>
      </w:tr>
      <w:tr w:rsidR="0033509C" w14:paraId="519FE80D" w14:textId="77777777" w:rsidTr="009836DB">
        <w:trPr>
          <w:trHeight w:val="300"/>
        </w:trPr>
        <w:tc>
          <w:tcPr>
            <w:tcW w:w="1355"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41A7A8" w14:textId="1D5DD81D" w:rsidR="0033509C" w:rsidRDefault="00305F82">
            <w:pPr>
              <w:widowControl/>
              <w:jc w:val="center"/>
              <w:textAlignment w:val="bottom"/>
              <w:rPr>
                <w:rFonts w:ascii="Times New Roman" w:eastAsia="宋体" w:hAnsi="Times New Roman" w:cs="Times New Roman"/>
                <w:color w:val="000000"/>
                <w:sz w:val="22"/>
              </w:rPr>
            </w:pPr>
            <w:r>
              <w:rPr>
                <w:rFonts w:ascii="宋体" w:eastAsia="宋体" w:hAnsi="宋体" w:cs="宋体" w:hint="eastAsia"/>
                <w:color w:val="000000"/>
                <w:kern w:val="0"/>
                <w:sz w:val="22"/>
                <w:lang w:bidi="ar"/>
              </w:rPr>
              <w:t>市售</w:t>
            </w:r>
            <w:r>
              <w:rPr>
                <w:rFonts w:ascii="Times New Roman" w:eastAsia="宋体" w:hAnsi="Times New Roman" w:cs="Times New Roman"/>
                <w:color w:val="000000"/>
                <w:kern w:val="0"/>
                <w:sz w:val="22"/>
                <w:lang w:bidi="ar"/>
              </w:rPr>
              <w:t>28</w:t>
            </w:r>
          </w:p>
        </w:tc>
        <w:tc>
          <w:tcPr>
            <w:tcW w:w="110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C9A43B" w14:textId="77777777" w:rsidR="0033509C" w:rsidRDefault="00000000">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23.00 </w:t>
            </w:r>
          </w:p>
        </w:tc>
        <w:tc>
          <w:tcPr>
            <w:tcW w:w="1408" w:type="pct"/>
            <w:tcBorders>
              <w:top w:val="single" w:sz="4" w:space="0" w:color="000000"/>
              <w:left w:val="single" w:sz="4" w:space="0" w:color="000000"/>
            </w:tcBorders>
            <w:shd w:val="clear" w:color="auto" w:fill="auto"/>
            <w:noWrap/>
            <w:vAlign w:val="bottom"/>
          </w:tcPr>
          <w:p w14:paraId="10AE6139" w14:textId="77777777" w:rsidR="0033509C" w:rsidRDefault="0033509C">
            <w:pPr>
              <w:jc w:val="center"/>
              <w:rPr>
                <w:rFonts w:ascii="Times New Roman" w:eastAsia="宋体" w:hAnsi="Times New Roman" w:cs="Times New Roman"/>
                <w:color w:val="000000"/>
                <w:sz w:val="22"/>
              </w:rPr>
            </w:pPr>
          </w:p>
        </w:tc>
        <w:tc>
          <w:tcPr>
            <w:tcW w:w="1130" w:type="pct"/>
            <w:tcBorders>
              <w:top w:val="single" w:sz="4" w:space="0" w:color="000000"/>
            </w:tcBorders>
            <w:shd w:val="clear" w:color="auto" w:fill="auto"/>
            <w:noWrap/>
            <w:vAlign w:val="center"/>
          </w:tcPr>
          <w:p w14:paraId="0CD48FDE" w14:textId="77777777" w:rsidR="0033509C" w:rsidRDefault="0033509C">
            <w:pPr>
              <w:jc w:val="center"/>
              <w:rPr>
                <w:rFonts w:ascii="Times New Roman" w:eastAsia="宋体" w:hAnsi="Times New Roman" w:cs="Times New Roman"/>
                <w:color w:val="000000"/>
                <w:sz w:val="22"/>
              </w:rPr>
            </w:pPr>
          </w:p>
        </w:tc>
      </w:tr>
    </w:tbl>
    <w:p w14:paraId="7E962199" w14:textId="7BB71BDF" w:rsidR="0033509C" w:rsidRDefault="00000000">
      <w:pPr>
        <w:widowControl/>
        <w:snapToGrid w:val="0"/>
        <w:spacing w:beforeLines="50" w:before="156" w:line="360" w:lineRule="auto"/>
        <w:ind w:firstLineChars="200" w:firstLine="480"/>
        <w:jc w:val="left"/>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表</w:t>
      </w:r>
      <w:r>
        <w:rPr>
          <w:rFonts w:ascii="Times New Roman" w:eastAsia="宋体" w:hAnsi="Times New Roman" w:cs="Times New Roman" w:hint="eastAsia"/>
          <w:sz w:val="24"/>
          <w:szCs w:val="24"/>
        </w:rPr>
        <w:t>S17</w:t>
      </w:r>
      <w:r>
        <w:rPr>
          <w:rFonts w:ascii="Times New Roman" w:eastAsia="宋体" w:hAnsi="Times New Roman" w:cs="Times New Roman" w:hint="eastAsia"/>
          <w:sz w:val="24"/>
          <w:szCs w:val="24"/>
        </w:rPr>
        <w:t>为搜集的</w:t>
      </w:r>
      <w:r>
        <w:rPr>
          <w:rFonts w:ascii="Times New Roman" w:eastAsia="宋体" w:hAnsi="Times New Roman" w:cs="Times New Roman" w:hint="eastAsia"/>
          <w:sz w:val="24"/>
          <w:szCs w:val="24"/>
        </w:rPr>
        <w:t>50</w:t>
      </w:r>
      <w:r>
        <w:rPr>
          <w:rFonts w:ascii="Times New Roman" w:eastAsia="宋体" w:hAnsi="Times New Roman" w:cs="Times New Roman" w:hint="eastAsia"/>
          <w:sz w:val="24"/>
          <w:szCs w:val="24"/>
        </w:rPr>
        <w:t>款市售食用亚麻籽（粉）中包装标签所示膳食纤维含量，范围为</w:t>
      </w:r>
      <w:r>
        <w:rPr>
          <w:rFonts w:ascii="Times New Roman" w:eastAsia="宋体" w:hAnsi="Times New Roman" w:cs="Times New Roman" w:hint="eastAsia"/>
          <w:sz w:val="24"/>
          <w:szCs w:val="24"/>
        </w:rPr>
        <w:t>6.8~38.10g/100g</w:t>
      </w:r>
      <w:r>
        <w:rPr>
          <w:rFonts w:ascii="Times New Roman" w:eastAsia="宋体" w:hAnsi="Times New Roman" w:cs="Times New Roman" w:hint="eastAsia"/>
          <w:sz w:val="24"/>
          <w:szCs w:val="24"/>
        </w:rPr>
        <w:t>，其中，仅</w:t>
      </w:r>
      <w:r>
        <w:rPr>
          <w:rFonts w:ascii="Times New Roman" w:eastAsia="宋体" w:hAnsi="Times New Roman" w:cs="Times New Roman" w:hint="eastAsia"/>
          <w:sz w:val="24"/>
          <w:szCs w:val="24"/>
        </w:rPr>
        <w:t>22</w:t>
      </w:r>
      <w:r>
        <w:rPr>
          <w:rFonts w:ascii="Times New Roman" w:eastAsia="宋体" w:hAnsi="Times New Roman" w:cs="Times New Roman" w:hint="eastAsia"/>
          <w:sz w:val="24"/>
          <w:szCs w:val="24"/>
        </w:rPr>
        <w:t>号市售食用亚麻籽（粉）的膳食纤维含量低于</w:t>
      </w:r>
      <w:r>
        <w:rPr>
          <w:rFonts w:ascii="Times New Roman" w:eastAsia="宋体" w:hAnsi="Times New Roman" w:cs="Times New Roman" w:hint="eastAsia"/>
          <w:sz w:val="24"/>
          <w:szCs w:val="24"/>
        </w:rPr>
        <w:t>18.90g/100g</w:t>
      </w:r>
      <w:r>
        <w:rPr>
          <w:rFonts w:ascii="Times New Roman" w:eastAsia="宋体" w:hAnsi="Times New Roman" w:cs="Times New Roman" w:hint="eastAsia"/>
          <w:sz w:val="24"/>
          <w:szCs w:val="24"/>
        </w:rPr>
        <w:t>，而低于</w:t>
      </w:r>
      <w:r>
        <w:rPr>
          <w:rFonts w:ascii="Times New Roman" w:eastAsia="宋体" w:hAnsi="Times New Roman" w:cs="Times New Roman" w:hint="eastAsia"/>
          <w:sz w:val="24"/>
          <w:szCs w:val="24"/>
        </w:rPr>
        <w:t>20.00g/100g</w:t>
      </w:r>
      <w:r>
        <w:rPr>
          <w:rFonts w:ascii="Times New Roman" w:eastAsia="宋体" w:hAnsi="Times New Roman" w:cs="Times New Roman" w:hint="eastAsia"/>
          <w:sz w:val="24"/>
          <w:szCs w:val="24"/>
        </w:rPr>
        <w:t>的也只有</w:t>
      </w:r>
      <w:r>
        <w:rPr>
          <w:rFonts w:ascii="Times New Roman" w:eastAsia="宋体" w:hAnsi="Times New Roman" w:cs="Times New Roman" w:hint="eastAsia"/>
          <w:sz w:val="24"/>
          <w:szCs w:val="24"/>
        </w:rPr>
        <w:t>6</w:t>
      </w:r>
      <w:r>
        <w:rPr>
          <w:rFonts w:ascii="Times New Roman" w:eastAsia="宋体" w:hAnsi="Times New Roman" w:cs="Times New Roman" w:hint="eastAsia"/>
          <w:sz w:val="24"/>
          <w:szCs w:val="24"/>
        </w:rPr>
        <w:t>款；此外脱脂的</w:t>
      </w:r>
      <w:r>
        <w:rPr>
          <w:rFonts w:ascii="Times New Roman" w:eastAsia="宋体" w:hAnsi="Times New Roman" w:cs="Times New Roman" w:hint="eastAsia"/>
          <w:sz w:val="24"/>
          <w:szCs w:val="24"/>
        </w:rPr>
        <w:t>16</w:t>
      </w:r>
      <w:r>
        <w:rPr>
          <w:rFonts w:ascii="Times New Roman" w:eastAsia="宋体" w:hAnsi="Times New Roman" w:cs="Times New Roman" w:hint="eastAsia"/>
          <w:sz w:val="24"/>
          <w:szCs w:val="24"/>
        </w:rPr>
        <w:t>号市售</w:t>
      </w:r>
      <w:r w:rsidR="00A44751">
        <w:rPr>
          <w:rFonts w:ascii="Times New Roman" w:eastAsia="宋体" w:hAnsi="Times New Roman" w:cs="Times New Roman" w:hint="eastAsia"/>
          <w:sz w:val="24"/>
          <w:szCs w:val="24"/>
        </w:rPr>
        <w:t>食用亚麻籽（粉）</w:t>
      </w:r>
      <w:r>
        <w:rPr>
          <w:rFonts w:ascii="Times New Roman" w:eastAsia="宋体" w:hAnsi="Times New Roman" w:cs="Times New Roman" w:hint="eastAsia"/>
          <w:sz w:val="24"/>
          <w:szCs w:val="24"/>
        </w:rPr>
        <w:t>膳食纤维含量为</w:t>
      </w:r>
      <w:r>
        <w:rPr>
          <w:rFonts w:ascii="Times New Roman" w:eastAsia="宋体" w:hAnsi="Times New Roman" w:cs="Times New Roman" w:hint="eastAsia"/>
          <w:sz w:val="24"/>
          <w:szCs w:val="24"/>
        </w:rPr>
        <w:t>37.20g/100g</w:t>
      </w:r>
      <w:r>
        <w:rPr>
          <w:rFonts w:ascii="Times New Roman" w:eastAsia="宋体" w:hAnsi="Times New Roman" w:cs="Times New Roman" w:hint="eastAsia"/>
          <w:sz w:val="24"/>
          <w:szCs w:val="24"/>
        </w:rPr>
        <w:t>，仅次于</w:t>
      </w:r>
      <w:r>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号市售</w:t>
      </w:r>
      <w:r w:rsidR="00A44751">
        <w:rPr>
          <w:rFonts w:ascii="Times New Roman" w:eastAsia="宋体" w:hAnsi="Times New Roman" w:cs="Times New Roman" w:hint="eastAsia"/>
          <w:sz w:val="24"/>
          <w:szCs w:val="24"/>
        </w:rPr>
        <w:t>食用亚麻籽（粉）</w:t>
      </w:r>
      <w:r>
        <w:rPr>
          <w:rFonts w:ascii="Times New Roman" w:eastAsia="宋体" w:hAnsi="Times New Roman" w:cs="Times New Roman" w:hint="eastAsia"/>
          <w:sz w:val="24"/>
          <w:szCs w:val="24"/>
        </w:rPr>
        <w:t>。</w:t>
      </w:r>
    </w:p>
    <w:p w14:paraId="6093D37B" w14:textId="77777777" w:rsidR="0033509C" w:rsidRPr="00305F82"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sidRPr="00305F82">
        <w:rPr>
          <w:rFonts w:ascii="Times New Roman" w:eastAsia="宋体" w:hAnsi="Times New Roman" w:cs="Times New Roman" w:hint="eastAsia"/>
          <w:sz w:val="24"/>
          <w:szCs w:val="24"/>
        </w:rPr>
        <w:t>对此，</w:t>
      </w:r>
      <w:proofErr w:type="gramStart"/>
      <w:r w:rsidRPr="00305F82">
        <w:rPr>
          <w:rFonts w:ascii="Times New Roman" w:eastAsia="宋体" w:hAnsi="Times New Roman" w:cs="Times New Roman" w:hint="eastAsia"/>
          <w:sz w:val="24"/>
          <w:szCs w:val="24"/>
        </w:rPr>
        <w:t>拟规定</w:t>
      </w:r>
      <w:proofErr w:type="gramEnd"/>
      <w:r w:rsidRPr="00305F82">
        <w:rPr>
          <w:rFonts w:ascii="Times New Roman" w:eastAsia="宋体" w:hAnsi="Times New Roman" w:cs="Times New Roman" w:hint="eastAsia"/>
          <w:sz w:val="24"/>
          <w:szCs w:val="24"/>
        </w:rPr>
        <w:t>食用亚麻籽（粉）</w:t>
      </w:r>
      <w:r w:rsidRPr="009836DB">
        <w:rPr>
          <w:rFonts w:ascii="Times New Roman" w:eastAsia="宋体" w:hAnsi="Times New Roman" w:cs="Times New Roman" w:hint="eastAsia"/>
          <w:sz w:val="24"/>
          <w:szCs w:val="24"/>
        </w:rPr>
        <w:t>中膳食纤维含量不得低于</w:t>
      </w:r>
      <w:r w:rsidRPr="009836DB">
        <w:rPr>
          <w:rFonts w:ascii="Times New Roman" w:eastAsia="宋体" w:hAnsi="Times New Roman" w:cs="Times New Roman"/>
          <w:sz w:val="24"/>
          <w:szCs w:val="24"/>
        </w:rPr>
        <w:t>20.00g/100g</w:t>
      </w:r>
      <w:r w:rsidRPr="00305F82">
        <w:rPr>
          <w:rFonts w:ascii="Times New Roman" w:eastAsia="宋体" w:hAnsi="Times New Roman" w:cs="Times New Roman" w:hint="eastAsia"/>
          <w:sz w:val="24"/>
          <w:szCs w:val="24"/>
        </w:rPr>
        <w:t>。</w:t>
      </w:r>
    </w:p>
    <w:p w14:paraId="2224FAEA" w14:textId="77777777" w:rsidR="0033509C" w:rsidRDefault="00000000">
      <w:pPr>
        <w:widowControl/>
        <w:spacing w:before="100" w:beforeAutospacing="1" w:after="100" w:afterAutospacing="1" w:line="360" w:lineRule="auto"/>
        <w:outlineLvl w:val="2"/>
        <w:rPr>
          <w:rFonts w:ascii="Times New Roman" w:eastAsia="宋体" w:hAnsi="Times New Roman" w:cs="Times New Roman"/>
          <w:bCs/>
          <w:kern w:val="0"/>
          <w:sz w:val="24"/>
          <w:szCs w:val="24"/>
        </w:rPr>
      </w:pPr>
      <w:bookmarkStart w:id="100" w:name="_Toc27855"/>
      <w:bookmarkStart w:id="101" w:name="_Toc16882"/>
      <w:bookmarkEnd w:id="98"/>
      <w:bookmarkEnd w:id="99"/>
      <w:r>
        <w:rPr>
          <w:rFonts w:ascii="Times New Roman" w:eastAsia="宋体" w:hAnsi="Times New Roman" w:cs="Times New Roman"/>
          <w:bCs/>
          <w:kern w:val="0"/>
          <w:sz w:val="24"/>
          <w:szCs w:val="24"/>
        </w:rPr>
        <w:t>2.2.5.</w:t>
      </w:r>
      <w:r>
        <w:rPr>
          <w:rFonts w:ascii="Times New Roman" w:eastAsia="宋体" w:hAnsi="Times New Roman" w:cs="Times New Roman" w:hint="eastAsia"/>
          <w:bCs/>
          <w:kern w:val="0"/>
          <w:sz w:val="24"/>
          <w:szCs w:val="24"/>
        </w:rPr>
        <w:t>5</w:t>
      </w:r>
      <w:r>
        <w:rPr>
          <w:rFonts w:ascii="Times New Roman" w:eastAsia="宋体" w:hAnsi="Times New Roman" w:cs="Times New Roman" w:hint="eastAsia"/>
          <w:bCs/>
          <w:kern w:val="0"/>
          <w:sz w:val="24"/>
          <w:szCs w:val="24"/>
        </w:rPr>
        <w:t>等级要求</w:t>
      </w:r>
      <w:bookmarkEnd w:id="100"/>
      <w:bookmarkEnd w:id="101"/>
    </w:p>
    <w:p w14:paraId="7FBAA5B1" w14:textId="77777777" w:rsidR="0033509C" w:rsidRDefault="00000000">
      <w:pPr>
        <w:widowControl/>
        <w:spacing w:line="360" w:lineRule="auto"/>
        <w:ind w:firstLineChars="200" w:firstLine="480"/>
        <w:outlineLvl w:val="2"/>
        <w:rPr>
          <w:rFonts w:ascii="Times New Roman" w:eastAsia="宋体" w:hAnsi="Times New Roman" w:cs="Times New Roman"/>
          <w:bCs/>
          <w:kern w:val="0"/>
          <w:sz w:val="24"/>
          <w:szCs w:val="24"/>
        </w:rPr>
      </w:pPr>
      <w:bookmarkStart w:id="102" w:name="_Toc10390"/>
      <w:bookmarkStart w:id="103" w:name="_Toc15656"/>
      <w:r>
        <w:rPr>
          <w:rFonts w:ascii="Times New Roman" w:eastAsia="宋体" w:hAnsi="Times New Roman" w:cs="Times New Roman" w:hint="eastAsia"/>
          <w:bCs/>
          <w:kern w:val="0"/>
          <w:sz w:val="24"/>
          <w:szCs w:val="24"/>
        </w:rPr>
        <w:lastRenderedPageBreak/>
        <w:t>此部分规定了食用亚麻籽（粉）等级规格的确定以</w:t>
      </w:r>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bCs/>
          <w:kern w:val="0"/>
          <w:sz w:val="24"/>
          <w:szCs w:val="24"/>
        </w:rPr>
        <w:t>含量为依据，并规定了各等级食用亚麻籽（粉）等级指标。</w:t>
      </w:r>
      <w:bookmarkEnd w:id="102"/>
      <w:bookmarkEnd w:id="103"/>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含量是食用亚麻籽（粉）中</w:t>
      </w:r>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占脂肪的质量分数，单位为</w:t>
      </w:r>
      <w:r>
        <w:rPr>
          <w:rFonts w:ascii="Times New Roman" w:eastAsia="宋体" w:hAnsi="Times New Roman" w:cs="Times New Roman" w:hint="eastAsia"/>
          <w:sz w:val="24"/>
          <w:szCs w:val="24"/>
        </w:rPr>
        <w:t>%</w:t>
      </w:r>
      <w:r>
        <w:rPr>
          <w:rFonts w:ascii="Times New Roman" w:eastAsia="宋体" w:hAnsi="Times New Roman" w:cs="Times New Roman" w:hint="eastAsia"/>
          <w:bCs/>
          <w:kern w:val="0"/>
          <w:sz w:val="24"/>
          <w:szCs w:val="24"/>
        </w:rPr>
        <w:t>，且</w:t>
      </w:r>
      <w:bookmarkStart w:id="104" w:name="_Toc15828"/>
      <w:bookmarkStart w:id="105" w:name="_Toc28114"/>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含量作为相对含量，不受脱脂影响，故不区分全脂或脱脂。</w:t>
      </w:r>
      <w:bookmarkEnd w:id="104"/>
      <w:bookmarkEnd w:id="105"/>
    </w:p>
    <w:p w14:paraId="36736A77" w14:textId="77777777" w:rsidR="0033509C" w:rsidRDefault="00000000">
      <w:pPr>
        <w:pStyle w:val="afc"/>
        <w:spacing w:beforeLines="50" w:before="156" w:afterLines="50" w:after="156"/>
        <w:ind w:firstLineChars="0" w:firstLine="0"/>
        <w:outlineLvl w:val="1"/>
        <w:rPr>
          <w:rFonts w:ascii="黑体" w:eastAsia="黑体" w:hAnsi="黑体" w:hint="eastAsia"/>
          <w:szCs w:val="20"/>
        </w:rPr>
      </w:pPr>
      <w:bookmarkStart w:id="106" w:name="_Toc23576"/>
      <w:bookmarkStart w:id="107" w:name="_Toc28479"/>
      <w:r>
        <w:rPr>
          <w:rFonts w:ascii="黑体" w:eastAsia="黑体" w:hAnsi="黑体" w:hint="eastAsia"/>
          <w:szCs w:val="20"/>
        </w:rPr>
        <w:t>5.5 等级要求</w:t>
      </w:r>
    </w:p>
    <w:p w14:paraId="04C8381E" w14:textId="77777777" w:rsidR="0033509C" w:rsidRDefault="00000000">
      <w:pPr>
        <w:ind w:firstLine="420"/>
        <w:rPr>
          <w:rFonts w:ascii="Times New Roman" w:eastAsia="宋体" w:hAnsi="Times New Roman" w:cs="Times New Roman"/>
        </w:rPr>
      </w:pPr>
      <w:r>
        <w:rPr>
          <w:rFonts w:ascii="Times New Roman" w:eastAsia="宋体" w:hAnsi="Times New Roman" w:cs="Times New Roman" w:hint="eastAsia"/>
        </w:rPr>
        <w:t>食用亚麻籽（粉）以</w:t>
      </w:r>
      <w:r>
        <w:rPr>
          <w:rFonts w:ascii="Times New Roman" w:eastAsia="宋体" w:hAnsi="Times New Roman" w:cs="Times New Roman"/>
        </w:rPr>
        <w:t>α-</w:t>
      </w:r>
      <w:r>
        <w:rPr>
          <w:rFonts w:ascii="Times New Roman" w:eastAsia="宋体" w:hAnsi="Times New Roman" w:cs="Times New Roman" w:hint="eastAsia"/>
        </w:rPr>
        <w:t>亚麻酸含量为等级指标，其等级指标应符合表</w:t>
      </w:r>
      <w:r>
        <w:rPr>
          <w:rFonts w:ascii="Times New Roman" w:eastAsia="宋体" w:hAnsi="Times New Roman" w:cs="Times New Roman"/>
        </w:rPr>
        <w:t>4</w:t>
      </w:r>
      <w:r>
        <w:rPr>
          <w:rFonts w:ascii="Times New Roman" w:eastAsia="宋体" w:hAnsi="Times New Roman" w:cs="Times New Roman" w:hint="eastAsia"/>
        </w:rPr>
        <w:t>规定。</w:t>
      </w:r>
    </w:p>
    <w:p w14:paraId="101D850F" w14:textId="77777777" w:rsidR="0033509C" w:rsidRDefault="00000000">
      <w:pPr>
        <w:ind w:firstLine="420"/>
        <w:jc w:val="center"/>
        <w:rPr>
          <w:rFonts w:ascii="Times New Roman" w:hAnsi="Times New Roman" w:cs="Times New Roman"/>
        </w:rPr>
      </w:pPr>
      <w:r>
        <w:rPr>
          <w:rFonts w:ascii="Times New Roman" w:eastAsia="黑体" w:hAnsi="Times New Roman" w:cs="Times New Roman" w:hint="eastAsia"/>
          <w:bCs/>
          <w:color w:val="000000"/>
          <w:kern w:val="0"/>
        </w:rPr>
        <w:t>表</w:t>
      </w:r>
      <w:r>
        <w:rPr>
          <w:rFonts w:ascii="Times New Roman" w:eastAsia="黑体" w:hAnsi="Times New Roman" w:cs="Times New Roman" w:hint="eastAsia"/>
          <w:bCs/>
          <w:color w:val="000000"/>
          <w:kern w:val="0"/>
        </w:rPr>
        <w:t xml:space="preserve">4 </w:t>
      </w:r>
      <w:r>
        <w:rPr>
          <w:rFonts w:ascii="Times New Roman" w:eastAsia="黑体" w:hAnsi="Times New Roman" w:cs="Times New Roman" w:hint="eastAsia"/>
          <w:bCs/>
          <w:color w:val="000000"/>
          <w:kern w:val="0"/>
        </w:rPr>
        <w:t>食用亚麻籽（粉）等级指标</w:t>
      </w:r>
    </w:p>
    <w:tbl>
      <w:tblPr>
        <w:tblStyle w:val="af4"/>
        <w:tblW w:w="8472" w:type="dxa"/>
        <w:tblLook w:val="04A0" w:firstRow="1" w:lastRow="0" w:firstColumn="1" w:lastColumn="0" w:noHBand="0" w:noVBand="1"/>
      </w:tblPr>
      <w:tblGrid>
        <w:gridCol w:w="1220"/>
        <w:gridCol w:w="3991"/>
        <w:gridCol w:w="3261"/>
      </w:tblGrid>
      <w:tr w:rsidR="0033509C" w14:paraId="50832BE0" w14:textId="77777777">
        <w:trPr>
          <w:trHeight w:val="425"/>
        </w:trPr>
        <w:tc>
          <w:tcPr>
            <w:tcW w:w="1220" w:type="dxa"/>
          </w:tcPr>
          <w:p w14:paraId="57863FBA"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hint="eastAsia"/>
                <w:szCs w:val="21"/>
              </w:rPr>
              <w:t>等级</w:t>
            </w:r>
          </w:p>
        </w:tc>
        <w:tc>
          <w:tcPr>
            <w:tcW w:w="3991" w:type="dxa"/>
          </w:tcPr>
          <w:p w14:paraId="5447B403" w14:textId="52E13685" w:rsidR="0033509C" w:rsidRDefault="00000000">
            <w:pPr>
              <w:jc w:val="center"/>
              <w:rPr>
                <w:rFonts w:ascii="Times New Roman" w:eastAsia="宋体" w:hAnsi="Times New Roman" w:cs="Times New Roman"/>
                <w:szCs w:val="21"/>
              </w:rPr>
            </w:pPr>
            <w:r>
              <w:rPr>
                <w:rFonts w:ascii="Times New Roman" w:eastAsia="宋体" w:hAnsi="Times New Roman" w:cs="Times New Roman"/>
                <w:szCs w:val="21"/>
              </w:rPr>
              <w:t>α-</w:t>
            </w:r>
            <w:r>
              <w:rPr>
                <w:rFonts w:ascii="Times New Roman" w:eastAsia="宋体" w:hAnsi="Times New Roman" w:cs="Times New Roman" w:hint="eastAsia"/>
                <w:szCs w:val="21"/>
              </w:rPr>
              <w:t>亚麻酸含量</w:t>
            </w:r>
            <w:r>
              <w:rPr>
                <w:rFonts w:ascii="Times New Roman" w:eastAsia="宋体" w:hAnsi="Times New Roman" w:cs="Times New Roman"/>
                <w:szCs w:val="21"/>
              </w:rPr>
              <w:t>/%</w:t>
            </w:r>
            <w:r w:rsidR="00E61D51">
              <w:rPr>
                <w:rFonts w:ascii="Times New Roman" w:eastAsia="宋体" w:hAnsi="Times New Roman" w:cs="Times New Roman" w:hint="eastAsia"/>
                <w:szCs w:val="21"/>
              </w:rPr>
              <w:t>（以油计）</w:t>
            </w:r>
          </w:p>
        </w:tc>
        <w:tc>
          <w:tcPr>
            <w:tcW w:w="3261" w:type="dxa"/>
          </w:tcPr>
          <w:p w14:paraId="5DD1B114"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hint="eastAsia"/>
                <w:szCs w:val="21"/>
              </w:rPr>
              <w:t>检验方法</w:t>
            </w:r>
          </w:p>
        </w:tc>
      </w:tr>
      <w:tr w:rsidR="0033509C" w14:paraId="3EDE3E2D" w14:textId="77777777">
        <w:tc>
          <w:tcPr>
            <w:tcW w:w="1220" w:type="dxa"/>
          </w:tcPr>
          <w:p w14:paraId="53370186"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szCs w:val="21"/>
              </w:rPr>
              <w:t>1</w:t>
            </w:r>
          </w:p>
        </w:tc>
        <w:tc>
          <w:tcPr>
            <w:tcW w:w="3991" w:type="dxa"/>
          </w:tcPr>
          <w:p w14:paraId="004240A9" w14:textId="77777777" w:rsidR="0033509C" w:rsidRDefault="00000000">
            <w:pPr>
              <w:jc w:val="center"/>
              <w:rPr>
                <w:rFonts w:ascii="Times New Roman" w:eastAsia="宋体" w:hAnsi="Times New Roman" w:cs="Times New Roman"/>
                <w:sz w:val="18"/>
                <w:szCs w:val="18"/>
              </w:rPr>
            </w:pPr>
            <w:r>
              <w:rPr>
                <w:rFonts w:ascii="Times New Roman" w:eastAsia="宋体" w:hAnsi="Times New Roman" w:cs="Times New Roman" w:hint="eastAsia"/>
                <w:color w:val="000000"/>
                <w:kern w:val="0"/>
                <w:sz w:val="18"/>
                <w:szCs w:val="18"/>
              </w:rPr>
              <w:t>≥</w:t>
            </w:r>
            <w:r>
              <w:rPr>
                <w:rFonts w:ascii="Times New Roman" w:eastAsia="宋体" w:hAnsi="Times New Roman" w:cs="Times New Roman"/>
                <w:color w:val="000000"/>
                <w:kern w:val="0"/>
                <w:sz w:val="18"/>
                <w:szCs w:val="18"/>
              </w:rPr>
              <w:t>55.0</w:t>
            </w:r>
          </w:p>
        </w:tc>
        <w:tc>
          <w:tcPr>
            <w:tcW w:w="3261" w:type="dxa"/>
            <w:vMerge w:val="restart"/>
          </w:tcPr>
          <w:p w14:paraId="08B731BF" w14:textId="77777777" w:rsidR="0033509C" w:rsidRDefault="0033509C">
            <w:pPr>
              <w:jc w:val="center"/>
              <w:rPr>
                <w:rFonts w:ascii="Times New Roman" w:eastAsia="宋体" w:hAnsi="Times New Roman" w:cs="Times New Roman"/>
                <w:sz w:val="18"/>
                <w:szCs w:val="18"/>
              </w:rPr>
            </w:pPr>
          </w:p>
          <w:p w14:paraId="76FC0F27" w14:textId="77777777" w:rsidR="0033509C" w:rsidRDefault="00000000">
            <w:pPr>
              <w:jc w:val="center"/>
              <w:rPr>
                <w:rFonts w:ascii="Times New Roman" w:eastAsia="宋体" w:hAnsi="Times New Roman" w:cs="Times New Roman"/>
                <w:sz w:val="18"/>
                <w:szCs w:val="18"/>
              </w:rPr>
            </w:pPr>
            <w:r>
              <w:rPr>
                <w:rFonts w:ascii="Times New Roman" w:eastAsia="宋体" w:hAnsi="Times New Roman" w:cs="Times New Roman"/>
                <w:color w:val="000000"/>
                <w:kern w:val="0"/>
                <w:sz w:val="18"/>
                <w:szCs w:val="18"/>
              </w:rPr>
              <w:t>GB 5009.168</w:t>
            </w:r>
          </w:p>
        </w:tc>
      </w:tr>
      <w:tr w:rsidR="0033509C" w14:paraId="0A305644" w14:textId="77777777">
        <w:tc>
          <w:tcPr>
            <w:tcW w:w="1220" w:type="dxa"/>
          </w:tcPr>
          <w:p w14:paraId="6F040801"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szCs w:val="21"/>
              </w:rPr>
              <w:t>2</w:t>
            </w:r>
          </w:p>
        </w:tc>
        <w:tc>
          <w:tcPr>
            <w:tcW w:w="3991" w:type="dxa"/>
          </w:tcPr>
          <w:p w14:paraId="08B40F65" w14:textId="77777777" w:rsidR="0033509C" w:rsidRDefault="00000000">
            <w:pPr>
              <w:jc w:val="center"/>
              <w:rPr>
                <w:rFonts w:ascii="Times New Roman" w:eastAsia="宋体" w:hAnsi="Times New Roman" w:cs="Times New Roman"/>
                <w:sz w:val="18"/>
                <w:szCs w:val="18"/>
              </w:rPr>
            </w:pPr>
            <w:r>
              <w:rPr>
                <w:rFonts w:ascii="Times New Roman" w:eastAsia="宋体" w:hAnsi="Times New Roman" w:cs="Times New Roman" w:hint="eastAsia"/>
                <w:color w:val="000000"/>
                <w:kern w:val="0"/>
                <w:sz w:val="18"/>
                <w:szCs w:val="18"/>
              </w:rPr>
              <w:t>≥</w:t>
            </w:r>
            <w:r>
              <w:rPr>
                <w:rFonts w:ascii="Times New Roman" w:eastAsia="宋体" w:hAnsi="Times New Roman" w:cs="Times New Roman"/>
                <w:color w:val="000000"/>
                <w:kern w:val="0"/>
                <w:sz w:val="18"/>
                <w:szCs w:val="18"/>
              </w:rPr>
              <w:t>50.0</w:t>
            </w:r>
          </w:p>
        </w:tc>
        <w:tc>
          <w:tcPr>
            <w:tcW w:w="3261" w:type="dxa"/>
            <w:vMerge/>
          </w:tcPr>
          <w:p w14:paraId="7EBF4112" w14:textId="77777777" w:rsidR="0033509C" w:rsidRDefault="0033509C">
            <w:pPr>
              <w:rPr>
                <w:rFonts w:ascii="Times New Roman" w:eastAsia="宋体" w:hAnsi="Times New Roman" w:cs="Times New Roman"/>
              </w:rPr>
            </w:pPr>
          </w:p>
        </w:tc>
      </w:tr>
      <w:tr w:rsidR="0033509C" w14:paraId="4FE26C10" w14:textId="77777777">
        <w:tc>
          <w:tcPr>
            <w:tcW w:w="1220" w:type="dxa"/>
          </w:tcPr>
          <w:p w14:paraId="7B6A1297"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szCs w:val="21"/>
              </w:rPr>
              <w:t>3</w:t>
            </w:r>
          </w:p>
        </w:tc>
        <w:tc>
          <w:tcPr>
            <w:tcW w:w="3991" w:type="dxa"/>
          </w:tcPr>
          <w:p w14:paraId="2F582B49" w14:textId="77777777" w:rsidR="0033509C" w:rsidRDefault="00000000">
            <w:pPr>
              <w:jc w:val="center"/>
              <w:rPr>
                <w:rFonts w:ascii="Times New Roman" w:eastAsia="宋体" w:hAnsi="Times New Roman" w:cs="Times New Roman"/>
                <w:sz w:val="18"/>
                <w:szCs w:val="18"/>
              </w:rPr>
            </w:pPr>
            <w:r>
              <w:rPr>
                <w:rFonts w:ascii="Times New Roman" w:eastAsia="宋体" w:hAnsi="Times New Roman" w:cs="Times New Roman" w:hint="eastAsia"/>
                <w:color w:val="000000"/>
                <w:kern w:val="0"/>
                <w:sz w:val="18"/>
                <w:szCs w:val="18"/>
              </w:rPr>
              <w:t>≥</w:t>
            </w:r>
            <w:r>
              <w:rPr>
                <w:rFonts w:ascii="Times New Roman" w:eastAsia="宋体" w:hAnsi="Times New Roman" w:cs="Times New Roman"/>
                <w:color w:val="000000"/>
                <w:kern w:val="0"/>
                <w:sz w:val="18"/>
                <w:szCs w:val="18"/>
              </w:rPr>
              <w:t>45.0</w:t>
            </w:r>
          </w:p>
        </w:tc>
        <w:tc>
          <w:tcPr>
            <w:tcW w:w="3261" w:type="dxa"/>
            <w:vMerge/>
          </w:tcPr>
          <w:p w14:paraId="64814FE2" w14:textId="77777777" w:rsidR="0033509C" w:rsidRDefault="0033509C">
            <w:pPr>
              <w:rPr>
                <w:rFonts w:ascii="Times New Roman" w:eastAsia="宋体" w:hAnsi="Times New Roman" w:cs="Times New Roman"/>
              </w:rPr>
            </w:pPr>
          </w:p>
        </w:tc>
      </w:tr>
      <w:tr w:rsidR="0033509C" w14:paraId="434132FD" w14:textId="77777777">
        <w:tc>
          <w:tcPr>
            <w:tcW w:w="1220" w:type="dxa"/>
          </w:tcPr>
          <w:p w14:paraId="3C588F49" w14:textId="77777777" w:rsidR="0033509C" w:rsidRDefault="00000000">
            <w:pPr>
              <w:jc w:val="center"/>
              <w:rPr>
                <w:rFonts w:ascii="Times New Roman" w:eastAsia="宋体" w:hAnsi="Times New Roman" w:cs="Times New Roman"/>
                <w:szCs w:val="21"/>
              </w:rPr>
            </w:pPr>
            <w:r>
              <w:rPr>
                <w:rFonts w:ascii="Times New Roman" w:eastAsia="宋体" w:hAnsi="Times New Roman" w:cs="Times New Roman" w:hint="eastAsia"/>
                <w:szCs w:val="21"/>
              </w:rPr>
              <w:t>等外</w:t>
            </w:r>
          </w:p>
        </w:tc>
        <w:tc>
          <w:tcPr>
            <w:tcW w:w="3991" w:type="dxa"/>
          </w:tcPr>
          <w:p w14:paraId="2C7DA575" w14:textId="77777777" w:rsidR="0033509C" w:rsidRDefault="00000000">
            <w:pPr>
              <w:jc w:val="center"/>
              <w:rPr>
                <w:rFonts w:ascii="Times New Roman" w:eastAsia="宋体" w:hAnsi="Times New Roman" w:cs="Times New Roman"/>
                <w:sz w:val="18"/>
                <w:szCs w:val="18"/>
              </w:rPr>
            </w:pPr>
            <w:r>
              <w:rPr>
                <w:rFonts w:ascii="Times New Roman" w:eastAsia="宋体" w:hAnsi="Times New Roman" w:cs="Times New Roman" w:hint="eastAsia"/>
                <w:color w:val="000000"/>
                <w:kern w:val="0"/>
                <w:sz w:val="18"/>
                <w:szCs w:val="18"/>
              </w:rPr>
              <w:t>＜</w:t>
            </w:r>
            <w:r>
              <w:rPr>
                <w:rFonts w:ascii="Times New Roman" w:eastAsia="宋体" w:hAnsi="Times New Roman" w:cs="Times New Roman"/>
                <w:color w:val="000000"/>
                <w:kern w:val="0"/>
                <w:sz w:val="18"/>
                <w:szCs w:val="18"/>
              </w:rPr>
              <w:t>45.0</w:t>
            </w:r>
          </w:p>
        </w:tc>
        <w:tc>
          <w:tcPr>
            <w:tcW w:w="3261" w:type="dxa"/>
            <w:vMerge/>
          </w:tcPr>
          <w:p w14:paraId="6B414D59" w14:textId="77777777" w:rsidR="0033509C" w:rsidRDefault="0033509C">
            <w:pPr>
              <w:rPr>
                <w:rFonts w:ascii="Times New Roman" w:eastAsia="宋体" w:hAnsi="Times New Roman" w:cs="Times New Roman"/>
              </w:rPr>
            </w:pPr>
          </w:p>
        </w:tc>
      </w:tr>
    </w:tbl>
    <w:p w14:paraId="374DDDDE" w14:textId="77777777" w:rsidR="0033509C" w:rsidRDefault="00000000">
      <w:pPr>
        <w:widowControl/>
        <w:snapToGrid w:val="0"/>
        <w:spacing w:beforeLines="50" w:before="156" w:line="360" w:lineRule="auto"/>
        <w:ind w:firstLineChars="200" w:firstLine="480"/>
        <w:outlineLvl w:val="2"/>
        <w:rPr>
          <w:rFonts w:ascii="Times New Roman" w:eastAsia="宋体" w:hAnsi="宋体" w:cs="Times New Roman" w:hint="eastAsia"/>
          <w:sz w:val="24"/>
          <w:szCs w:val="24"/>
        </w:rPr>
      </w:pPr>
      <w:r>
        <w:rPr>
          <w:rFonts w:ascii="Times New Roman" w:eastAsia="宋体" w:hAnsi="Times New Roman" w:cs="Times New Roman" w:hint="eastAsia"/>
          <w:sz w:val="24"/>
          <w:szCs w:val="24"/>
        </w:rPr>
        <w:t>对于</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w:t>
      </w:r>
      <w:r>
        <w:rPr>
          <w:rFonts w:ascii="Times New Roman" w:eastAsia="宋体" w:hAnsi="宋体" w:cs="Times New Roman" w:hint="eastAsia"/>
          <w:sz w:val="24"/>
          <w:szCs w:val="24"/>
        </w:rPr>
        <w:t>含量，</w:t>
      </w:r>
      <w:r>
        <w:rPr>
          <w:rFonts w:ascii="Times New Roman" w:eastAsia="宋体" w:hAnsi="Times New Roman" w:cs="Times New Roman" w:hint="eastAsia"/>
          <w:sz w:val="24"/>
          <w:szCs w:val="24"/>
        </w:rPr>
        <w:t>标准制定团队测试数据整理如下表所示</w:t>
      </w:r>
      <w:r>
        <w:rPr>
          <w:rFonts w:ascii="Times New Roman" w:eastAsia="宋体" w:hAnsi="宋体" w:cs="Times New Roman" w:hint="eastAsia"/>
          <w:sz w:val="24"/>
          <w:szCs w:val="24"/>
        </w:rPr>
        <w:t>：</w:t>
      </w:r>
    </w:p>
    <w:p w14:paraId="41454BD7" w14:textId="79779E60" w:rsidR="0033509C" w:rsidRDefault="00000000">
      <w:pPr>
        <w:widowControl/>
        <w:snapToGrid w:val="0"/>
        <w:spacing w:beforeLines="50" w:before="156" w:line="360" w:lineRule="auto"/>
        <w:ind w:firstLineChars="200" w:firstLine="420"/>
        <w:jc w:val="center"/>
        <w:outlineLvl w:val="2"/>
        <w:rPr>
          <w:rFonts w:ascii="Times New Roman" w:eastAsia="宋体" w:hAnsi="宋体" w:cs="Times New Roman" w:hint="eastAsia"/>
          <w:sz w:val="24"/>
          <w:szCs w:val="24"/>
        </w:rPr>
      </w:pPr>
      <w:r>
        <w:rPr>
          <w:rFonts w:ascii="黑体" w:eastAsia="黑体" w:hAnsi="宋体" w:cs="宋体" w:hint="eastAsia"/>
          <w:bCs/>
          <w:color w:val="000000"/>
          <w:kern w:val="0"/>
        </w:rPr>
        <w:t>表S18 样品批次1、2、3和4亚麻籽（粉）的脂肪酸组成</w:t>
      </w:r>
    </w:p>
    <w:tbl>
      <w:tblPr>
        <w:tblW w:w="4998" w:type="pct"/>
        <w:tblLook w:val="04A0" w:firstRow="1" w:lastRow="0" w:firstColumn="1" w:lastColumn="0" w:noHBand="0" w:noVBand="1"/>
      </w:tblPr>
      <w:tblGrid>
        <w:gridCol w:w="2526"/>
        <w:gridCol w:w="1125"/>
        <w:gridCol w:w="1126"/>
        <w:gridCol w:w="1172"/>
        <w:gridCol w:w="1172"/>
        <w:gridCol w:w="1172"/>
      </w:tblGrid>
      <w:tr w:rsidR="0033509C" w14:paraId="3178FD0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7B47CE" w14:textId="7D5997BE"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79</w:t>
            </w:r>
            <w:r>
              <w:rPr>
                <w:rFonts w:ascii="宋体" w:eastAsia="宋体" w:hAnsi="宋体" w:cs="宋体" w:hint="eastAsia"/>
                <w:color w:val="000000"/>
                <w:kern w:val="0"/>
                <w:szCs w:val="21"/>
                <w:lang w:bidi="ar"/>
              </w:rPr>
              <w:t>品种原料学</w:t>
            </w:r>
            <w:r w:rsidR="00A45574">
              <w:rPr>
                <w:rFonts w:ascii="宋体" w:eastAsia="宋体" w:hAnsi="宋体" w:cs="宋体" w:hint="eastAsia"/>
                <w:color w:val="000000"/>
                <w:kern w:val="0"/>
                <w:szCs w:val="21"/>
                <w:lang w:bidi="ar"/>
              </w:rPr>
              <w:t>样品</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7E755E"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棕榈酸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694E39"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硬脂酸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EAA797"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2C1F3F"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B7BA75"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亚麻酸</w:t>
            </w:r>
            <w:r>
              <w:rPr>
                <w:rFonts w:ascii="Times New Roman" w:eastAsia="宋体" w:hAnsi="Times New Roman" w:cs="Times New Roman"/>
                <w:color w:val="000000"/>
                <w:kern w:val="0"/>
                <w:szCs w:val="21"/>
                <w:lang w:bidi="ar"/>
              </w:rPr>
              <w:t>/%</w:t>
            </w:r>
          </w:p>
        </w:tc>
      </w:tr>
      <w:tr w:rsidR="0033509C" w14:paraId="035DBBB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9016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9143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C1594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8B18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7.04±0.04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44C95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25.37±0.10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ED1B9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4976C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50.02±0.11</w:t>
            </w:r>
          </w:p>
        </w:tc>
      </w:tr>
      <w:tr w:rsidR="0033509C" w14:paraId="06A00D0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F6D051"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伊亚</w:t>
            </w:r>
            <w:r>
              <w:rPr>
                <w:rFonts w:ascii="Times New Roman" w:eastAsia="宋体" w:hAnsi="Times New Roman" w:cs="Times New Roman"/>
                <w:color w:val="000000"/>
                <w:kern w:val="0"/>
                <w:szCs w:val="21"/>
                <w:lang w:bidi="ar"/>
              </w:rPr>
              <w:t>4</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A28AC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B35F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6904E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23.52±0.01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ECC73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17.21±0.01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A43C0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47.77±0.03</w:t>
            </w:r>
          </w:p>
        </w:tc>
      </w:tr>
      <w:tr w:rsidR="0033509C" w14:paraId="4673CC4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214ECA"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伊亚</w:t>
            </w:r>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D8758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215C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F4533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26.86±0.04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284E9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5C2E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48.95±0.04</w:t>
            </w:r>
          </w:p>
        </w:tc>
      </w:tr>
      <w:tr w:rsidR="0033509C" w14:paraId="7171F50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711BA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3DED2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BF6F5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205B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24.46±0.01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658B2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989AA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49.72±0.01</w:t>
            </w:r>
          </w:p>
        </w:tc>
      </w:tr>
      <w:tr w:rsidR="0033509C" w14:paraId="4EDD389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D2BB4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677E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7135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1DB7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25.55±0.07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221B6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83158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48.88±0.11</w:t>
            </w:r>
          </w:p>
        </w:tc>
      </w:tr>
      <w:tr w:rsidR="0033509C" w14:paraId="21DF6F8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D1490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EA9C2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7485F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4519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25.30±0.07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E653A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24691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51.22±0.14</w:t>
            </w:r>
          </w:p>
        </w:tc>
      </w:tr>
      <w:tr w:rsidR="0033509C" w14:paraId="27B6C9D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C5F99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04D92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0B184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AEA8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25.73±0.00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84AD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EF630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49.75±0.01</w:t>
            </w:r>
          </w:p>
        </w:tc>
      </w:tr>
      <w:tr w:rsidR="0033509C" w14:paraId="6649277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698C0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2DC35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AC59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F5E66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25.18±0.02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94AA2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505E9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49.01±0.06</w:t>
            </w:r>
          </w:p>
        </w:tc>
      </w:tr>
      <w:tr w:rsidR="0033509C" w14:paraId="687E5C8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7BAF9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0BDF8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8B870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C6EAF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31.06±0.01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3193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E7DF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46.4</w:t>
            </w:r>
            <w:r>
              <w:rPr>
                <w:rFonts w:ascii="Times New Roman" w:eastAsia="宋体" w:hAnsi="Times New Roman" w:cs="Times New Roman" w:hint="eastAsia"/>
                <w:color w:val="000000"/>
                <w:kern w:val="0"/>
                <w:szCs w:val="21"/>
                <w:lang w:bidi="ar"/>
              </w:rPr>
              <w:t>0</w:t>
            </w:r>
            <w:r>
              <w:rPr>
                <w:rFonts w:ascii="Times New Roman" w:eastAsia="宋体" w:hAnsi="Times New Roman" w:cs="Times New Roman"/>
                <w:color w:val="000000"/>
                <w:kern w:val="0"/>
                <w:szCs w:val="21"/>
                <w:lang w:bidi="ar"/>
              </w:rPr>
              <w:t>±0.04</w:t>
            </w:r>
          </w:p>
        </w:tc>
      </w:tr>
      <w:tr w:rsidR="0033509C" w14:paraId="3F996B7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AF7F5A"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0018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B58C4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D2EE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05871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25.88±0.03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1CF5F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13.10±0.04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14F8C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49.45±0.06</w:t>
            </w:r>
          </w:p>
        </w:tc>
      </w:tr>
      <w:tr w:rsidR="0033509C" w14:paraId="5F03466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BBDD3D"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23590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1C5D8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3BFB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27.25±0.07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2FFF6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14.65±0.06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664F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47.96±0.01</w:t>
            </w:r>
          </w:p>
        </w:tc>
      </w:tr>
      <w:tr w:rsidR="0033509C" w14:paraId="51FD8F4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B16DEF"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D3355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B29B2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F62E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24.69±0.01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5892A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FF0F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50.41±0.00</w:t>
            </w:r>
          </w:p>
        </w:tc>
      </w:tr>
      <w:tr w:rsidR="0033509C" w14:paraId="6E82687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6E292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2D83E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29FA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771D5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23.21±0.06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ACDB1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14.31±0.05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5D9DF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51.65±0.07</w:t>
            </w:r>
          </w:p>
        </w:tc>
      </w:tr>
      <w:tr w:rsidR="0033509C" w14:paraId="687B8A4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EFB77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5E164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5.19±0.06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89E85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A3AB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28.51±0.18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05687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12.92±0.07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86ABD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50.50±0.15</w:t>
            </w:r>
          </w:p>
        </w:tc>
      </w:tr>
      <w:tr w:rsidR="0033509C" w14:paraId="2C230B9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73EB6D"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轮选</w:t>
            </w:r>
            <w:r>
              <w:rPr>
                <w:rFonts w:ascii="Times New Roman" w:eastAsia="宋体" w:hAnsi="Times New Roman" w:cs="Times New Roman"/>
                <w:color w:val="000000"/>
                <w:kern w:val="0"/>
                <w:szCs w:val="21"/>
                <w:lang w:bidi="ar"/>
              </w:rPr>
              <w:t>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1BB2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9DB20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4.73±0.09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C372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26.29±0.13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FD858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14.12±0.10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F827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48.92±0.05</w:t>
            </w:r>
          </w:p>
        </w:tc>
      </w:tr>
      <w:tr w:rsidR="0033509C" w14:paraId="2B235BD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80BBA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轮选</w:t>
            </w:r>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AB018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66836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CC5E8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21.71±0.03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52A73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E520A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52.64±0.05</w:t>
            </w:r>
          </w:p>
        </w:tc>
      </w:tr>
      <w:tr w:rsidR="0033509C" w14:paraId="2DE1D4A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86725E"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内蒙古农科院</w:t>
            </w:r>
            <w:r>
              <w:rPr>
                <w:rFonts w:ascii="Times New Roman" w:eastAsia="宋体" w:hAnsi="Times New Roman" w:cs="Times New Roman"/>
                <w:color w:val="000000"/>
                <w:kern w:val="0"/>
                <w:szCs w:val="21"/>
                <w:lang w:bidi="ar"/>
              </w:rPr>
              <w:t>091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DE39E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60C7E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5.21±0.14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E2F47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26.45±0.06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C94E8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13.22±0.16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D5531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48.66±0.24</w:t>
            </w:r>
          </w:p>
        </w:tc>
      </w:tr>
      <w:tr w:rsidR="0033509C" w14:paraId="41A4DB7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BA8CE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9604W-9-2-3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0A0CE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9D23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5.87±0.05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62FB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25.62±0.64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5A579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14.11±0.24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DE711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48.37±0.31</w:t>
            </w:r>
          </w:p>
        </w:tc>
      </w:tr>
      <w:tr w:rsidR="0033509C" w14:paraId="63E84EE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843DD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9427-9-10-6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456A9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17556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5.84±0.05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34713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25.53±0.12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E81D2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13.10±0.03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B42B2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49.26±0.02</w:t>
            </w:r>
          </w:p>
        </w:tc>
      </w:tr>
      <w:tr w:rsidR="0033509C" w14:paraId="5A4786B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280F0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H01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D50C8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4D9AF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3EB10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27.43±0.09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191A7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14.28±0.08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198D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46.75±0.15</w:t>
            </w:r>
          </w:p>
        </w:tc>
      </w:tr>
      <w:tr w:rsidR="0033509C" w14:paraId="6148295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084459"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轮选</w:t>
            </w:r>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32B55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63AE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4.43±0.07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29A9C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26.59±0.17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6241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807CF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49.08±0.28</w:t>
            </w:r>
          </w:p>
        </w:tc>
      </w:tr>
      <w:tr w:rsidR="0033509C" w14:paraId="3972C21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67AFC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CE1F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A8FCD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F957C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28.46±0.04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A8DDE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14.88±0.09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56EA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46.06±0.13</w:t>
            </w:r>
          </w:p>
        </w:tc>
      </w:tr>
      <w:tr w:rsidR="0033509C" w14:paraId="321BC34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8C52A9"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同亚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4BC54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5.91±0.03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DB40B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4F28E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22.63±0.12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E170D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14.50±0.04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B223F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53.34±0.20</w:t>
            </w:r>
          </w:p>
        </w:tc>
      </w:tr>
      <w:tr w:rsidR="0033509C" w14:paraId="6AF9341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1F6C3B"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lastRenderedPageBreak/>
              <w:t>黄胡麻</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8813C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6BE5B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3.95±0.04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58028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18.91±0.11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65001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11.50±0.05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C0EA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59.74±0.20</w:t>
            </w:r>
          </w:p>
        </w:tc>
      </w:tr>
      <w:tr w:rsidR="0033509C" w14:paraId="34CCE04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50266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14</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DD30C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6.24±0.04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A51E8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5.21±0.11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9111E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24.57±0.12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67FA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11.54±0.06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F15EC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52.43±0.13</w:t>
            </w:r>
          </w:p>
        </w:tc>
      </w:tr>
      <w:tr w:rsidR="0033509C" w14:paraId="3C08343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C4557D"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15</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106C8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1F97B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0CDF5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28.18±0.04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E0D0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AB3B2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48.21±0.02</w:t>
            </w:r>
          </w:p>
        </w:tc>
      </w:tr>
      <w:tr w:rsidR="0033509C" w14:paraId="6160FB9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C8B41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16</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B0DA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6.18±0.24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CC6F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ED994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26.34±0.03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1F1B8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6EF95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50.05±0.19</w:t>
            </w:r>
          </w:p>
        </w:tc>
      </w:tr>
      <w:tr w:rsidR="0033509C" w14:paraId="5D70225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9FA58B"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9EA45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140F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99DC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24.45±0.09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9C85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C85BA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50.99±0.11</w:t>
            </w:r>
          </w:p>
        </w:tc>
      </w:tr>
      <w:tr w:rsidR="0033509C" w14:paraId="2905D18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E2CD9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9425-25-11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F6974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5.96±0.16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15CB0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4.05±0.13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1A44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24.35±0.36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D3F8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16.34±2.37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F967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49.30±1.72</w:t>
            </w:r>
          </w:p>
        </w:tc>
      </w:tr>
      <w:tr w:rsidR="0033509C" w14:paraId="1A77B99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4505C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FCAC2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64C80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5AA4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28.67±0.26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67F11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12.43±0.07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98015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48.49±0.15</w:t>
            </w:r>
          </w:p>
        </w:tc>
      </w:tr>
      <w:tr w:rsidR="0033509C" w14:paraId="5D1C7E6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170FD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C8C5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41A0E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C759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26.05±0.15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BF50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8D2DA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47.11±0.16</w:t>
            </w:r>
          </w:p>
        </w:tc>
      </w:tr>
      <w:tr w:rsidR="0033509C" w14:paraId="712F561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2A64D4"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6AD4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78A0D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BEDF7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26.18±0.06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8F10F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8B044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47.90±0.00</w:t>
            </w:r>
          </w:p>
        </w:tc>
      </w:tr>
      <w:tr w:rsidR="0033509C" w14:paraId="30131E4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063214"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陇杂</w:t>
            </w:r>
            <w:r>
              <w:rPr>
                <w:rFonts w:ascii="Times New Roman" w:eastAsia="宋体" w:hAnsi="Times New Roman" w:cs="Times New Roman"/>
                <w:color w:val="000000"/>
                <w:kern w:val="0"/>
                <w:szCs w:val="21"/>
                <w:lang w:bidi="ar"/>
              </w:rPr>
              <w:t>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BC09F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D8689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30FA0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24.77±0.01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F435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12.72±0.07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C2FA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50.76±0.08</w:t>
            </w:r>
          </w:p>
        </w:tc>
      </w:tr>
      <w:tr w:rsidR="0033509C" w14:paraId="59C564A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7DA44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陇杂</w:t>
            </w:r>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14D6E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85D10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B0192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39.22±0.15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C309A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14.87±0.04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55FC8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33.42±0.11</w:t>
            </w:r>
          </w:p>
        </w:tc>
      </w:tr>
      <w:tr w:rsidR="0033509C" w14:paraId="199107D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B2B7C1"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未知</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40283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540C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83308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24.82±0.02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E9BD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14.65±0.06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15E22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49.65±0.01</w:t>
            </w:r>
          </w:p>
        </w:tc>
      </w:tr>
      <w:tr w:rsidR="0033509C" w14:paraId="2C2CF64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E6CCF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9633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524EB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6.39±0.04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A194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7.24±0.06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D90E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30.33±0.03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017BA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F2D04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41.19±0.15</w:t>
            </w:r>
          </w:p>
        </w:tc>
      </w:tr>
      <w:tr w:rsidR="0033509C" w14:paraId="28C2496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EFF9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9427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51CD2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39508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D222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33.53±0.04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8F012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13.15±0.07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2CCD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40.89±0.09</w:t>
            </w:r>
          </w:p>
        </w:tc>
      </w:tr>
      <w:tr w:rsidR="0033509C" w14:paraId="4142C36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87E1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9135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D6112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5CD9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124A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19.97±0.05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CDED6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9.90±0.00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1A47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59.69±0.08</w:t>
            </w:r>
          </w:p>
        </w:tc>
      </w:tr>
      <w:tr w:rsidR="0033509C" w14:paraId="15B9A47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4ECDB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17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35A4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6.21±0.03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E7C7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D12D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25.33±0.03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C919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12.03±0.07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F547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51.15±0.00</w:t>
            </w:r>
          </w:p>
        </w:tc>
      </w:tr>
      <w:tr w:rsidR="0033509C" w14:paraId="173C969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E7CF9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1288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14110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DD072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27.51±0.01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67B74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EE4E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47.90±0.03</w:t>
            </w:r>
          </w:p>
        </w:tc>
      </w:tr>
      <w:tr w:rsidR="0033509C" w14:paraId="093E920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6AC2B4"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14</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BC39A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FD63D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ECC9B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28.01±0.01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0410D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0685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47.45±0.03</w:t>
            </w:r>
          </w:p>
        </w:tc>
      </w:tr>
      <w:tr w:rsidR="0033509C" w14:paraId="4F54A10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759AB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BC6B5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6DD54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9C9A8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27.14±0.28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E1FA2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13.18±0.18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475A0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47.16±0.04</w:t>
            </w:r>
          </w:p>
        </w:tc>
      </w:tr>
      <w:tr w:rsidR="0033509C" w14:paraId="396DE26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B3042D"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坝</w:t>
            </w:r>
            <w:r>
              <w:rPr>
                <w:rFonts w:ascii="Times New Roman" w:eastAsia="宋体" w:hAnsi="Times New Roman" w:cs="Times New Roman"/>
                <w:color w:val="000000"/>
                <w:kern w:val="0"/>
                <w:szCs w:val="21"/>
                <w:lang w:bidi="ar"/>
              </w:rPr>
              <w:t>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B422B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A598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CC0F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26.06±0.14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84258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14.04±0.09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A015B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48.28±0.07</w:t>
            </w:r>
          </w:p>
        </w:tc>
      </w:tr>
      <w:tr w:rsidR="0033509C" w14:paraId="59924A1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924EF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9212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ED697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6.88±0.06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F422D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E8A04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26.73±0.10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5A14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9.79±0.05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C494E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49.97±0.00</w:t>
            </w:r>
          </w:p>
        </w:tc>
      </w:tr>
      <w:tr w:rsidR="0033509C" w14:paraId="5C3814E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31808A"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1D17B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6.52±0.09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2351F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4.68±0.07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0C81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23.69±0.26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CDB6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CDAB7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53.17±0.07</w:t>
            </w:r>
          </w:p>
        </w:tc>
      </w:tr>
      <w:tr w:rsidR="0033509C" w14:paraId="303AA5F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85BFFF"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伊亚</w:t>
            </w:r>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2385B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7.38±0.00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CC61B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4.57±0.06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CD8CD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23.78±0.10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A0C2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16.06±0.12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40BA5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48.21±0.16</w:t>
            </w:r>
          </w:p>
        </w:tc>
      </w:tr>
      <w:tr w:rsidR="0033509C" w14:paraId="1DC3E4F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FD5A8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85F10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7CCE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7.04±0.04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190A5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25.37±0.10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AF8B5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11.47±0.03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8094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50.02±0.11</w:t>
            </w:r>
          </w:p>
        </w:tc>
      </w:tr>
      <w:tr w:rsidR="0033509C" w14:paraId="21758A7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34AF4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3509D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6.64±0.05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C6544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9C92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26.51±0.06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9A9C5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15.54±0.05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6B82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47.33±0.19</w:t>
            </w:r>
          </w:p>
        </w:tc>
      </w:tr>
      <w:tr w:rsidR="0033509C" w14:paraId="65F4776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4EFA1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DCF0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05A49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8844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24.45±0.10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C1171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12.13±0.07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9FBBC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52.30±0.01</w:t>
            </w:r>
          </w:p>
        </w:tc>
      </w:tr>
      <w:tr w:rsidR="0033509C" w14:paraId="7572267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963CC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（沙田）</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A78B1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6.40±0.06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90E77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0CE42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24.82±0.07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9A564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11.98±0.10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EDE4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52.02±0.10</w:t>
            </w:r>
          </w:p>
        </w:tc>
      </w:tr>
      <w:tr w:rsidR="0033509C" w14:paraId="6CB50DB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3B5D55"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784A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C10CC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136BF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27.88±0.10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225F8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B8056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47.24±0.08</w:t>
            </w:r>
          </w:p>
        </w:tc>
      </w:tr>
      <w:tr w:rsidR="0033509C" w14:paraId="7CCC502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DB637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（沙田）</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83CB8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2411A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C4EC3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28.23±0.43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A6993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51162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48.87±0.37</w:t>
            </w:r>
          </w:p>
        </w:tc>
      </w:tr>
      <w:tr w:rsidR="0033509C" w14:paraId="2336FF3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2ADA0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FB28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5B9CD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9C0BC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33.40±0.05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7C321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9BB9E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43.71±0.02</w:t>
            </w:r>
          </w:p>
        </w:tc>
      </w:tr>
      <w:tr w:rsidR="0033509C" w14:paraId="4D068D2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EA0BA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CE706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BB95C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6DFC7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31.98±0.04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7C114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B0219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45.19±0.08</w:t>
            </w:r>
          </w:p>
        </w:tc>
      </w:tr>
      <w:tr w:rsidR="0033509C" w14:paraId="76113B4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61FA7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proofErr w:type="gramEnd"/>
            <w:r>
              <w:rPr>
                <w:rFonts w:ascii="Times New Roman" w:eastAsia="宋体" w:hAnsi="Times New Roman" w:cs="Times New Roman"/>
                <w:color w:val="000000"/>
                <w:kern w:val="0"/>
                <w:szCs w:val="21"/>
                <w:lang w:bidi="ar"/>
              </w:rPr>
              <w:t>8710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D1A2C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5DC0E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BEEC6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34.79±0.07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80475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12.78±0.02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3DD49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42.92±0.02</w:t>
            </w:r>
          </w:p>
        </w:tc>
      </w:tr>
      <w:tr w:rsidR="0033509C" w14:paraId="70AB7A4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1B38B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proofErr w:type="gramEnd"/>
            <w:r>
              <w:rPr>
                <w:rFonts w:ascii="Times New Roman" w:eastAsia="宋体" w:hAnsi="Times New Roman" w:cs="Times New Roman"/>
                <w:color w:val="000000"/>
                <w:kern w:val="0"/>
                <w:szCs w:val="21"/>
                <w:lang w:bidi="ar"/>
              </w:rPr>
              <w:t>9212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5C42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6.82±0.07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6126C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189A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35.48±0.03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E23E8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10.36±0.09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857A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40.52±0.15</w:t>
            </w:r>
          </w:p>
        </w:tc>
      </w:tr>
      <w:tr w:rsidR="0033509C" w14:paraId="1C614E2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7F4019"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CAE9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690B0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D8F9F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32.61±0.09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FB2EB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13.19±0.05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3BC0D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44.13±0.05</w:t>
            </w:r>
          </w:p>
        </w:tc>
      </w:tr>
      <w:tr w:rsidR="0033509C" w14:paraId="5B5738B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FFC61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5E783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6.23±0.09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3650A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C1414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36.98±0.32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F231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61431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37.48±0.24</w:t>
            </w:r>
          </w:p>
        </w:tc>
      </w:tr>
      <w:tr w:rsidR="0033509C" w14:paraId="587A22C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27DE9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93D27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FF4B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FE312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36.66±0.11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B160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12.85±0.07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C5FC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39.11±0.20</w:t>
            </w:r>
          </w:p>
        </w:tc>
      </w:tr>
      <w:tr w:rsidR="0033509C" w14:paraId="723685B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95082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66B48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28A29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F35FB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34.73±0.16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ACB56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13.04±0.05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B8A8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41.60±0.20</w:t>
            </w:r>
          </w:p>
        </w:tc>
      </w:tr>
      <w:tr w:rsidR="0033509C" w14:paraId="195E62A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B5691F"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8E8C6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ADF3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3.87±0.03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75E1D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36.00±0.00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65C00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10.59±0.03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84E55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43.29±0.06</w:t>
            </w:r>
          </w:p>
        </w:tc>
      </w:tr>
      <w:tr w:rsidR="0033509C" w14:paraId="78BE1E3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FAFDFA"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16</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EE35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9440A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4.79±0.07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817F2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38.64±0.09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F7698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9978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39.06±0.16</w:t>
            </w:r>
          </w:p>
        </w:tc>
      </w:tr>
      <w:tr w:rsidR="0033509C" w14:paraId="567427F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9AB1F3"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宁</w:t>
            </w:r>
            <w:r>
              <w:rPr>
                <w:rFonts w:ascii="Times New Roman" w:eastAsia="宋体" w:hAnsi="Times New Roman" w:cs="Times New Roman"/>
                <w:color w:val="000000"/>
                <w:kern w:val="0"/>
                <w:szCs w:val="21"/>
                <w:lang w:bidi="ar"/>
              </w:rPr>
              <w:t>078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A97C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0C21C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5.07±0.05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78D2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29.51±0.02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1EC86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10.26±0.03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FB4A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48.71±0.14</w:t>
            </w:r>
          </w:p>
        </w:tc>
      </w:tr>
      <w:tr w:rsidR="0033509C" w14:paraId="065FC52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2E68E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9135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7C346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7.09±0.02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F300E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65B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33.79±0.11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95F06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10.48±0.08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3535D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43.64±0.17</w:t>
            </w:r>
          </w:p>
        </w:tc>
      </w:tr>
      <w:tr w:rsidR="0033509C" w14:paraId="5EAC181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1A9A7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9501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A5B8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6.02±0.11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9A5F5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4882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41.46±0.15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C7C4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C8AD4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35.71±0.21</w:t>
            </w:r>
          </w:p>
        </w:tc>
      </w:tr>
      <w:tr w:rsidR="0033509C" w14:paraId="3BB11FD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2422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lastRenderedPageBreak/>
              <w:t>96167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4CC95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D5E37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83BD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36.22±0.11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16E61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14.08±0.04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865D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39.87±0.04</w:t>
            </w:r>
          </w:p>
        </w:tc>
      </w:tr>
      <w:tr w:rsidR="0033509C" w14:paraId="1715F16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1FB0E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9614W-4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D19A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6.17±0.07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3070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615D1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35.59±0.05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3E480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15.00±0.06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5DFF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39.22±0.03</w:t>
            </w:r>
          </w:p>
        </w:tc>
      </w:tr>
      <w:tr w:rsidR="0033509C" w14:paraId="08192CE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DAA3E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CECA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3D8A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EA72A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34.23±0.10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3C709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13.51±0.07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B926F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40.87±0.03</w:t>
            </w:r>
          </w:p>
        </w:tc>
      </w:tr>
      <w:tr w:rsidR="0033509C" w14:paraId="2FDF92D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DC3DFF"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天亚</w:t>
            </w:r>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CK</w:t>
            </w:r>
            <w:r>
              <w:rPr>
                <w:rFonts w:ascii="宋体" w:eastAsia="宋体" w:hAnsi="宋体" w:cs="宋体" w:hint="eastAsia"/>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4337F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C5E1A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6FB4D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35.58±0.10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7973C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12.10±0.04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5B3A7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42.14±0.19</w:t>
            </w:r>
          </w:p>
        </w:tc>
      </w:tr>
      <w:tr w:rsidR="0033509C" w14:paraId="6652AAE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12372D"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加拿大转基因</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DB7BB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26B29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9E15C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17.61±0.07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B68C1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14.99±0.06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28766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59.35±0.03</w:t>
            </w:r>
          </w:p>
        </w:tc>
      </w:tr>
      <w:tr w:rsidR="0033509C" w14:paraId="5C4F379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2376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C4571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B4CE9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9AB1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19.39±0.00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8EC3C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F9C03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55.48±0.01</w:t>
            </w:r>
          </w:p>
        </w:tc>
      </w:tr>
      <w:tr w:rsidR="0033509C" w14:paraId="3A2C820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15B975"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78B0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18B1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5254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21.25±0.02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7634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15.69±0.02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C6F18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52.62±0.06</w:t>
            </w:r>
          </w:p>
        </w:tc>
      </w:tr>
      <w:tr w:rsidR="0033509C" w14:paraId="6B8AFE7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8583B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1BB5C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19CED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20DA6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24.27±0.01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66B7F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AD75B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48.56±0.02</w:t>
            </w:r>
          </w:p>
        </w:tc>
      </w:tr>
      <w:tr w:rsidR="0033509C" w14:paraId="75725DC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522D5F"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选</w:t>
            </w:r>
            <w:r>
              <w:rPr>
                <w:rFonts w:ascii="Times New Roman" w:eastAsia="宋体" w:hAnsi="Times New Roman" w:cs="Times New Roman"/>
                <w:color w:val="000000"/>
                <w:kern w:val="0"/>
                <w:szCs w:val="21"/>
                <w:lang w:bidi="ar"/>
              </w:rPr>
              <w:t>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A36A4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302A2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CE4BF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20.74±0.06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456A9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16381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55.90±0.09</w:t>
            </w:r>
          </w:p>
        </w:tc>
      </w:tr>
      <w:tr w:rsidR="0033509C" w14:paraId="6B40A59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83DD6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D1910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B6C1B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327E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32.63±0.03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29A3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17.47±0.00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7CEA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39.02±0.06</w:t>
            </w:r>
          </w:p>
        </w:tc>
      </w:tr>
      <w:tr w:rsidR="0033509C" w14:paraId="4B46FCA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1DEE39"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8</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48BC2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65F3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2991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32.18±0.03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B3AE0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277F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42.47±0.00</w:t>
            </w:r>
          </w:p>
        </w:tc>
      </w:tr>
      <w:tr w:rsidR="0033509C" w14:paraId="6CA68E8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58411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C57A0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E634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85994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28.54±0.12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55569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E6A72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43.47±0.15</w:t>
            </w:r>
          </w:p>
        </w:tc>
      </w:tr>
      <w:tr w:rsidR="0033509C" w14:paraId="2D4B3C7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B5CBD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5912E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37ED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A14A4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33.06±0.04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AC9DE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15.51±0.01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33763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43.08±0.02</w:t>
            </w:r>
          </w:p>
        </w:tc>
      </w:tr>
      <w:tr w:rsidR="0033509C" w14:paraId="3FFC7BF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5BF10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39A7A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E187E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27D22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29.22±0.08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B7150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17.59±0.07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AFE54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42.60±0.05</w:t>
            </w:r>
          </w:p>
        </w:tc>
      </w:tr>
      <w:tr w:rsidR="0033509C" w14:paraId="6B404FF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2B6C2B" w14:textId="6F8632FA"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w:t>
            </w:r>
            <w:r>
              <w:rPr>
                <w:rFonts w:ascii="宋体" w:eastAsia="宋体" w:hAnsi="宋体" w:cs="宋体" w:hint="eastAsia"/>
                <w:color w:val="000000"/>
                <w:kern w:val="0"/>
                <w:szCs w:val="21"/>
                <w:lang w:bidi="ar"/>
              </w:rPr>
              <w:t>种原料学</w:t>
            </w:r>
            <w:r w:rsidR="00A45574">
              <w:rPr>
                <w:rFonts w:ascii="宋体" w:eastAsia="宋体" w:hAnsi="宋体" w:cs="宋体" w:hint="eastAsia"/>
                <w:color w:val="000000"/>
                <w:kern w:val="0"/>
                <w:szCs w:val="21"/>
                <w:lang w:bidi="ar"/>
              </w:rPr>
              <w:t>样品</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E1A07D"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棕榈酸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D6A059"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硬脂酸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D22E00"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3BB4A1"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8D5D48"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亚麻酸</w:t>
            </w:r>
            <w:r>
              <w:rPr>
                <w:rFonts w:ascii="Times New Roman" w:eastAsia="宋体" w:hAnsi="Times New Roman" w:cs="Times New Roman"/>
                <w:color w:val="000000"/>
                <w:kern w:val="0"/>
                <w:szCs w:val="21"/>
                <w:lang w:bidi="ar"/>
              </w:rPr>
              <w:t>/%</w:t>
            </w:r>
          </w:p>
        </w:tc>
      </w:tr>
      <w:tr w:rsidR="0033509C" w14:paraId="2E0FA8F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49D65C"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黄胡麻</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B1507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6935F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48B9F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18.51±0.01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134C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12.22±0.01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6A38B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58.51±0.01</w:t>
            </w:r>
          </w:p>
        </w:tc>
      </w:tr>
      <w:tr w:rsidR="0033509C" w14:paraId="75EB817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D2D53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49862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AB64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48AF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22.48±0.02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90E6F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13.91±0.01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F883F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52.61±0.01</w:t>
            </w:r>
          </w:p>
        </w:tc>
      </w:tr>
      <w:tr w:rsidR="0033509C" w14:paraId="598E7FF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D2407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75--11-5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0002D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7A351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52BF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28.32±0.01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7BAC7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94D3C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44.16±0.01</w:t>
            </w:r>
          </w:p>
        </w:tc>
      </w:tr>
      <w:tr w:rsidR="0033509C" w14:paraId="0D088B7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D029C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轮选</w:t>
            </w:r>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DFAB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C6495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F99DF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30.32±0.02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2E38D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4772B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44.90±0.01</w:t>
            </w:r>
          </w:p>
        </w:tc>
      </w:tr>
      <w:tr w:rsidR="0033509C" w14:paraId="22EF9BF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DACB1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轮选</w:t>
            </w:r>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AE050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7.18±0.00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0499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7F561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26.03±0.03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16D2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12.03±0.02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A7944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47.38±0.47</w:t>
            </w:r>
          </w:p>
        </w:tc>
      </w:tr>
      <w:tr w:rsidR="0033509C" w14:paraId="568410B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3F337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内亚</w:t>
            </w:r>
            <w:r>
              <w:rPr>
                <w:rFonts w:ascii="Times New Roman" w:eastAsia="宋体" w:hAnsi="Times New Roman" w:cs="Times New Roman"/>
                <w:color w:val="000000"/>
                <w:kern w:val="0"/>
                <w:szCs w:val="21"/>
                <w:lang w:bidi="ar"/>
              </w:rPr>
              <w:t>6</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A622D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92637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FDFD1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24.39±0.00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E3D5D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8F7B8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50.00±0.02</w:t>
            </w:r>
          </w:p>
        </w:tc>
      </w:tr>
      <w:tr w:rsidR="0033509C" w14:paraId="593044F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82086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内亚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8871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77AD9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4B75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31.19±0.05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E70B0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9E3A5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42.67±0.02</w:t>
            </w:r>
          </w:p>
        </w:tc>
      </w:tr>
      <w:tr w:rsidR="0033509C" w14:paraId="43CB0C0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D378A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C850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D3495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B054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30.45±0.01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B44AC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A45E8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43.33±0.00</w:t>
            </w:r>
          </w:p>
        </w:tc>
      </w:tr>
      <w:tr w:rsidR="0033509C" w14:paraId="05F4AF5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9A329A"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941CA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1C234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82819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29.04±0.02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B217B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445E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46.05±0.01</w:t>
            </w:r>
          </w:p>
        </w:tc>
      </w:tr>
      <w:tr w:rsidR="0033509C" w14:paraId="4AED47E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F6A42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03101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8DA34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BE32A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18.07±0.04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AA62F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A4B62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57.09±0.01</w:t>
            </w:r>
          </w:p>
        </w:tc>
      </w:tr>
      <w:tr w:rsidR="0033509C" w14:paraId="06E7B0E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EBDF8E"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宁</w:t>
            </w:r>
            <w:r>
              <w:rPr>
                <w:rFonts w:ascii="Times New Roman" w:eastAsia="宋体" w:hAnsi="Times New Roman" w:cs="Times New Roman"/>
                <w:color w:val="000000"/>
                <w:kern w:val="0"/>
                <w:szCs w:val="21"/>
                <w:lang w:bidi="ar"/>
              </w:rPr>
              <w:t>101-11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EC09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3089F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294D0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26.26±0.01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BE0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13.52±0.03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5C9C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49.21±0.01</w:t>
            </w:r>
          </w:p>
        </w:tc>
      </w:tr>
      <w:tr w:rsidR="0033509C" w14:paraId="1C8ADA9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7A068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873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58370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4358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9836A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20.38±0.01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75E1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11.16±0.01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5568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57.76±0.01</w:t>
            </w:r>
          </w:p>
        </w:tc>
      </w:tr>
      <w:tr w:rsidR="0033509C" w14:paraId="4D9F3E1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F1CFCB"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BD63E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AE87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9ECEF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29.20±0.01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770E5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11.59±0.00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6CBD1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35.83±0.31</w:t>
            </w:r>
          </w:p>
        </w:tc>
      </w:tr>
      <w:tr w:rsidR="0033509C" w14:paraId="3BED1DB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1E330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9772C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19EB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59EC4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29.37±0.01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CACC0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02A7D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44.07±0.01</w:t>
            </w:r>
          </w:p>
        </w:tc>
      </w:tr>
      <w:tr w:rsidR="0033509C" w14:paraId="41CD55D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9A148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1356F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FC11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2DD3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26.72±0.87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19E7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D6998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45.08±0.01</w:t>
            </w:r>
          </w:p>
        </w:tc>
      </w:tr>
      <w:tr w:rsidR="0033509C" w14:paraId="74B0F56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630BF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9622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CF146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4E1E5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4.93±0.05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EFAE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F5018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14.87±0.00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47E1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44.66±0.01</w:t>
            </w:r>
          </w:p>
        </w:tc>
      </w:tr>
      <w:tr w:rsidR="0033509C" w14:paraId="3A4FF15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C3AF5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2A49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46933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89E0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24.93±0.01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73615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6AD3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48.08±0.01</w:t>
            </w:r>
          </w:p>
        </w:tc>
      </w:tr>
      <w:tr w:rsidR="0033509C" w14:paraId="267DDA6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EAD88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8143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058A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9FA79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26.38±0.01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EE450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DB9F6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48.21±0.00</w:t>
            </w:r>
          </w:p>
        </w:tc>
      </w:tr>
      <w:tr w:rsidR="0033509C" w14:paraId="7F10472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30618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1B710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CB2D3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91BE7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31.38±0.01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45AD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2A97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43.77±0.00</w:t>
            </w:r>
          </w:p>
        </w:tc>
      </w:tr>
      <w:tr w:rsidR="0033509C" w14:paraId="69F861C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86B5E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FC456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FEE03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4EBDA5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29.40±0.01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23604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3100C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43.54±0.02</w:t>
            </w:r>
          </w:p>
        </w:tc>
      </w:tr>
      <w:tr w:rsidR="0033509C" w14:paraId="3F6DFF5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CB2C89"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7874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1B93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03AAC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27.86±0.02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BB37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503E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48.35±0.02</w:t>
            </w:r>
          </w:p>
        </w:tc>
      </w:tr>
      <w:tr w:rsidR="0033509C" w14:paraId="7C42BC7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E89E6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11459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A83F1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8887C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28.77±0.01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CEC3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3B554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45.83±0.00</w:t>
            </w:r>
          </w:p>
        </w:tc>
      </w:tr>
      <w:tr w:rsidR="0033509C" w14:paraId="28F5B6E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45D66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2012</w:t>
            </w:r>
            <w:r>
              <w:rPr>
                <w:rFonts w:ascii="宋体" w:eastAsia="宋体" w:hAnsi="宋体" w:cs="宋体" w:hint="eastAsia"/>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3E58D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E26DB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9808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31.13±0.01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8097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4E46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45.09±0.01</w:t>
            </w:r>
          </w:p>
        </w:tc>
      </w:tr>
      <w:tr w:rsidR="0033509C" w14:paraId="231A77F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76F64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2013</w:t>
            </w:r>
            <w:r>
              <w:rPr>
                <w:rFonts w:ascii="宋体" w:eastAsia="宋体" w:hAnsi="宋体" w:cs="宋体" w:hint="eastAsia"/>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D25E9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831F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5CFD5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24.12±0.01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70E7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13.73±0.02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55D9B4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50.26±0.00</w:t>
            </w:r>
          </w:p>
        </w:tc>
      </w:tr>
      <w:tr w:rsidR="0033509C" w14:paraId="6B2C69B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7906B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0449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842F8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20363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25.92±0.01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CBE2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ACB87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51.09±0.01</w:t>
            </w:r>
          </w:p>
        </w:tc>
      </w:tr>
      <w:tr w:rsidR="0033509C" w14:paraId="23FB1A9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E17BB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2012</w:t>
            </w:r>
            <w:r>
              <w:rPr>
                <w:rFonts w:ascii="宋体" w:eastAsia="宋体" w:hAnsi="宋体" w:cs="宋体" w:hint="eastAsia"/>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52C48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49AA9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21090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23.15±0.00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649D5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DF53B9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50.52±0.01</w:t>
            </w:r>
          </w:p>
        </w:tc>
      </w:tr>
      <w:tr w:rsidR="0033509C" w14:paraId="7F1A171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3808CA"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2013</w:t>
            </w:r>
            <w:r>
              <w:rPr>
                <w:rFonts w:ascii="宋体" w:eastAsia="宋体" w:hAnsi="宋体" w:cs="宋体" w:hint="eastAsia"/>
                <w:color w:val="000000"/>
                <w:kern w:val="0"/>
                <w:szCs w:val="21"/>
                <w:lang w:bidi="ar"/>
              </w:rPr>
              <w:t>年）</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B629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6FEBB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B246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22.41±0.00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5A0F4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091FE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50.38±0.01</w:t>
            </w:r>
          </w:p>
        </w:tc>
      </w:tr>
      <w:tr w:rsidR="0033509C" w14:paraId="7D83B4C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F3D6D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lastRenderedPageBreak/>
              <w:t>坝亚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r>
              <w:rPr>
                <w:rFonts w:ascii="宋体" w:eastAsia="宋体" w:hAnsi="宋体" w:cs="宋体" w:hint="eastAsia"/>
                <w:color w:val="000000"/>
                <w:kern w:val="0"/>
                <w:szCs w:val="21"/>
                <w:lang w:bidi="ar"/>
              </w:rPr>
              <w:t>（</w:t>
            </w:r>
            <w:r>
              <w:rPr>
                <w:rFonts w:ascii="Times New Roman" w:eastAsia="宋体" w:hAnsi="Times New Roman" w:cs="Times New Roman"/>
                <w:color w:val="000000"/>
                <w:kern w:val="0"/>
                <w:szCs w:val="21"/>
                <w:lang w:bidi="ar"/>
              </w:rPr>
              <w:t>2011</w:t>
            </w:r>
            <w:r>
              <w:rPr>
                <w:rFonts w:ascii="宋体" w:eastAsia="宋体" w:hAnsi="宋体" w:cs="宋体" w:hint="eastAsia"/>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8502A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C32AF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531F9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23.28±0.01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F0AF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89260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48.64±0.00</w:t>
            </w:r>
          </w:p>
        </w:tc>
      </w:tr>
      <w:tr w:rsidR="0033509C" w14:paraId="230669A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BBFE67"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1B9E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A98DC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AFCA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21.40±0.00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09C21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66CE5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52.79±0.00</w:t>
            </w:r>
          </w:p>
        </w:tc>
      </w:tr>
      <w:tr w:rsidR="0033509C" w14:paraId="03840E8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0FC5D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9614w-4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24CBD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AC42E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8E9AC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29.67±0.01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D504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13.69±0.01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0E5F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44.84±0.00</w:t>
            </w:r>
          </w:p>
        </w:tc>
      </w:tr>
      <w:tr w:rsidR="0033509C" w14:paraId="25D10F3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2E005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17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BCF3B3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20209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8E6E9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19.11±0.01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35396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11.97±0.00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E7CDD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58.91±0.01</w:t>
            </w:r>
          </w:p>
        </w:tc>
      </w:tr>
      <w:tr w:rsidR="0033509C" w14:paraId="0CFF7A8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40B353"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伊亚</w:t>
            </w:r>
            <w:r>
              <w:rPr>
                <w:rFonts w:ascii="Times New Roman" w:eastAsia="宋体" w:hAnsi="Times New Roman" w:cs="Times New Roman"/>
                <w:color w:val="000000"/>
                <w:kern w:val="0"/>
                <w:szCs w:val="21"/>
                <w:lang w:bidi="ar"/>
              </w:rPr>
              <w:t>4</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2C5FE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67F8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A9FA8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25.78±0.01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FD98E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14.32±0.21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E00A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50.64±0.01</w:t>
            </w:r>
          </w:p>
        </w:tc>
      </w:tr>
      <w:tr w:rsidR="0033509C" w14:paraId="54FDCAC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0CAFD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w:t>
            </w:r>
            <w:r>
              <w:rPr>
                <w:rFonts w:ascii="宋体" w:eastAsia="宋体" w:hAnsi="宋体" w:cs="宋体" w:hint="eastAsia"/>
                <w:color w:val="000000"/>
                <w:kern w:val="0"/>
                <w:szCs w:val="21"/>
                <w:lang w:bidi="ar"/>
              </w:rPr>
              <w:t>种原料学</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C37FCF"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棕榈酸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0B0FD4"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硬脂酸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6AF382"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0CA49C"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13BB1C"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亚麻酸</w:t>
            </w:r>
            <w:r>
              <w:rPr>
                <w:rFonts w:ascii="Times New Roman" w:eastAsia="宋体" w:hAnsi="Times New Roman" w:cs="Times New Roman"/>
                <w:color w:val="000000"/>
                <w:kern w:val="0"/>
                <w:szCs w:val="21"/>
                <w:lang w:bidi="ar"/>
              </w:rPr>
              <w:t>/%</w:t>
            </w:r>
          </w:p>
        </w:tc>
      </w:tr>
      <w:tr w:rsidR="0033509C" w14:paraId="7B852D6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58470D"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AA77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6.09±0.02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BCB81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EEA7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31.18±0.01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9D468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A7D43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46.12±0.02</w:t>
            </w:r>
          </w:p>
        </w:tc>
      </w:tr>
      <w:tr w:rsidR="0033509C" w14:paraId="54773CD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2C9A9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32BA1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18EEA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88334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2487A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13.12±0.00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760A5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51.32±0.04</w:t>
            </w:r>
          </w:p>
        </w:tc>
      </w:tr>
      <w:tr w:rsidR="0033509C" w14:paraId="0696C34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65D56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14</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B8AD5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DE525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09EA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23.00±0.02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6AF73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9A5AB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53.07±0.04</w:t>
            </w:r>
          </w:p>
        </w:tc>
      </w:tr>
      <w:tr w:rsidR="0033509C" w14:paraId="2E999C9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CE0F0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15</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2334A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A855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EA666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20.90±0.01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67072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8A7AE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54.80±0.03</w:t>
            </w:r>
          </w:p>
        </w:tc>
      </w:tr>
      <w:tr w:rsidR="0033509C" w14:paraId="4A56BFF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18972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6AC42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F2D22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73C89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23.08±0.02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E29D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12.44±0.01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AED60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53.59±0.05</w:t>
            </w:r>
          </w:p>
        </w:tc>
      </w:tr>
      <w:tr w:rsidR="0033509C" w14:paraId="1F02986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100BC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A093F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6.16±0.24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59D1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4.85±0.20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B8F4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25.22±0.68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7C084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14.95±0.10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55C8B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48.82±1.21</w:t>
            </w:r>
          </w:p>
        </w:tc>
      </w:tr>
      <w:tr w:rsidR="0033509C" w14:paraId="4BE9C97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9DABE4"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24</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D8291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6.73±0.95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AC1F7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40954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32.15±0.86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AB149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13.21±0.12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42ACB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41.51±1.94</w:t>
            </w:r>
          </w:p>
        </w:tc>
      </w:tr>
      <w:tr w:rsidR="0033509C" w14:paraId="720BB61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E2CF44"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25</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36594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6.05±0.23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0B5F5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5489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24.39±0.05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2DF25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16.79±0.04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B6C0B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48.61±0.28</w:t>
            </w:r>
          </w:p>
        </w:tc>
      </w:tr>
      <w:tr w:rsidR="0033509C" w14:paraId="77B1D26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54B3F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定亚</w:t>
            </w:r>
            <w:r>
              <w:rPr>
                <w:rFonts w:ascii="Times New Roman" w:eastAsia="宋体" w:hAnsi="Times New Roman" w:cs="Times New Roman"/>
                <w:color w:val="000000"/>
                <w:kern w:val="0"/>
                <w:szCs w:val="21"/>
                <w:lang w:bidi="ar"/>
              </w:rPr>
              <w:t>26</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890C6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AEC1E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51DB5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23.24±0.01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586E5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8D383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51.97±0.01</w:t>
            </w:r>
          </w:p>
        </w:tc>
      </w:tr>
      <w:tr w:rsidR="0033509C" w14:paraId="0E76127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E14CA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21</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D47568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5.88±0.21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4D020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5.89±0.13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80D6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28.09±0.52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B7521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D4B6D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45.73±0.94</w:t>
            </w:r>
          </w:p>
        </w:tc>
      </w:tr>
      <w:tr w:rsidR="0033509C" w14:paraId="77424DE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AF5551"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宁亚</w:t>
            </w:r>
            <w:r>
              <w:rPr>
                <w:rFonts w:ascii="Times New Roman" w:eastAsia="宋体" w:hAnsi="Times New Roman" w:cs="Times New Roman"/>
                <w:color w:val="000000"/>
                <w:kern w:val="0"/>
                <w:szCs w:val="21"/>
                <w:lang w:bidi="ar"/>
              </w:rPr>
              <w:t>22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68E87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AA96C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67858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29.06±0.02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7B0E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DE75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44.41±0.05</w:t>
            </w:r>
          </w:p>
        </w:tc>
      </w:tr>
      <w:tr w:rsidR="0033509C" w14:paraId="4C0A1E0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B4BD10"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内亚</w:t>
            </w:r>
            <w:r>
              <w:rPr>
                <w:rFonts w:ascii="Times New Roman" w:eastAsia="宋体" w:hAnsi="Times New Roman" w:cs="Times New Roman"/>
                <w:color w:val="000000"/>
                <w:kern w:val="0"/>
                <w:szCs w:val="21"/>
                <w:lang w:bidi="ar"/>
              </w:rPr>
              <w:t>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C5F6B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9788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4A467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23.09±0.01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7D24F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0099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52.84±0.04</w:t>
            </w:r>
          </w:p>
        </w:tc>
      </w:tr>
      <w:tr w:rsidR="0033509C" w14:paraId="5A719C6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2E8D98"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FAC9A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16BF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4.38±0.01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BB3F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27.78±0.01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08399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A4202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48.36±0.01</w:t>
            </w:r>
          </w:p>
        </w:tc>
      </w:tr>
      <w:tr w:rsidR="0033509C" w14:paraId="3298FF9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892D59"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12</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9D8FB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9E43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8CB8E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26.33±0.00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A9E8B1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4B30B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48.50±0.00</w:t>
            </w:r>
          </w:p>
        </w:tc>
      </w:tr>
      <w:tr w:rsidR="0033509C" w14:paraId="28B1CF1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927B0E"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14</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87A63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FFAB6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5F3CB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27.31±0.00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A968C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13.26±0.00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25D03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48.52±0.01</w:t>
            </w:r>
          </w:p>
        </w:tc>
      </w:tr>
      <w:tr w:rsidR="0033509C" w14:paraId="3268731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62313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晋亚</w:t>
            </w:r>
            <w:r>
              <w:rPr>
                <w:rFonts w:ascii="Times New Roman" w:eastAsia="宋体" w:hAnsi="Times New Roman" w:cs="Times New Roman"/>
                <w:color w:val="000000"/>
                <w:kern w:val="0"/>
                <w:szCs w:val="21"/>
                <w:lang w:bidi="ar"/>
              </w:rPr>
              <w:t>15</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0619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0BBC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5CA4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20.08±0.00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51F7D6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14.93±0.00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1A5CD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54.28±0.01</w:t>
            </w:r>
          </w:p>
        </w:tc>
      </w:tr>
      <w:tr w:rsidR="0033509C" w14:paraId="75ED4D5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13B17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坝选</w:t>
            </w:r>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8CDF7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6627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13E2E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27.62±0.01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F4E32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14.69±0.00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BA44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47.71±0.01</w:t>
            </w:r>
          </w:p>
        </w:tc>
      </w:tr>
      <w:tr w:rsidR="0033509C" w14:paraId="00B3E5D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BC4A7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坝选</w:t>
            </w:r>
            <w:r>
              <w:rPr>
                <w:rFonts w:ascii="Times New Roman" w:eastAsia="宋体" w:hAnsi="Times New Roman" w:cs="Times New Roman"/>
                <w:color w:val="000000"/>
                <w:kern w:val="0"/>
                <w:szCs w:val="21"/>
                <w:lang w:bidi="ar"/>
              </w:rPr>
              <w:t>15</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824F1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5.32±0.02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F20E9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4.89±0.01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A0B8E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28.42±0.01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E162E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14.70±0.00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9C4FF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46.67±0.04</w:t>
            </w:r>
          </w:p>
        </w:tc>
      </w:tr>
      <w:tr w:rsidR="0033509C" w14:paraId="0D433EB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840973"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陇亚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6B2CB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9E2BD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4.95±0.00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05061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24.61±0.00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C7E29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4D3DA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50.54±0.01</w:t>
            </w:r>
          </w:p>
        </w:tc>
      </w:tr>
      <w:tr w:rsidR="0033509C" w14:paraId="387D1E4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7C97626"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10</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C68C3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FCD4F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84000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24.33±0.00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01A1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13.44±0.00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9B865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51.17±0.00</w:t>
            </w:r>
          </w:p>
        </w:tc>
      </w:tr>
      <w:tr w:rsidR="0033509C" w14:paraId="6A8EE6E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FF7AD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13</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19277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0A9B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EFDCA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28.50±0.01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EFA0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13.72±0.00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ECEEB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46.46±0.03</w:t>
            </w:r>
          </w:p>
        </w:tc>
      </w:tr>
      <w:tr w:rsidR="0033509C" w14:paraId="798A9A7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3C1E02"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坝亚</w:t>
            </w:r>
            <w:r>
              <w:rPr>
                <w:rFonts w:ascii="Times New Roman" w:eastAsia="宋体" w:hAnsi="Times New Roman" w:cs="Times New Roman"/>
                <w:color w:val="000000"/>
                <w:kern w:val="0"/>
                <w:szCs w:val="21"/>
                <w:lang w:bidi="ar"/>
              </w:rPr>
              <w:t>19</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57E52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5.91±0.10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FEEC5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5.20±0.03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BEE53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19.73±0.12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6CF7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16A63F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55.29±0.29</w:t>
            </w:r>
          </w:p>
        </w:tc>
      </w:tr>
      <w:tr w:rsidR="0033509C" w14:paraId="193B4A1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544129"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张亚</w:t>
            </w:r>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54A6D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90B9D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3.91±0.01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35D74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21.14±0.03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91845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8F79A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57.57±0.07</w:t>
            </w:r>
          </w:p>
        </w:tc>
      </w:tr>
      <w:tr w:rsidR="0033509C" w14:paraId="61EDDB6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9664AC" w14:textId="77777777" w:rsidR="0033509C" w:rsidRDefault="00000000">
            <w:pPr>
              <w:widowControl/>
              <w:jc w:val="center"/>
              <w:textAlignment w:val="bottom"/>
              <w:rPr>
                <w:rFonts w:ascii="Times New Roman" w:eastAsia="宋体" w:hAnsi="Times New Roman" w:cs="Times New Roman"/>
                <w:color w:val="000000"/>
                <w:szCs w:val="21"/>
              </w:rPr>
            </w:pPr>
            <w:proofErr w:type="gramStart"/>
            <w:r>
              <w:rPr>
                <w:rFonts w:ascii="宋体" w:eastAsia="宋体" w:hAnsi="宋体" w:cs="宋体" w:hint="eastAsia"/>
                <w:color w:val="000000"/>
                <w:kern w:val="0"/>
                <w:szCs w:val="21"/>
                <w:lang w:bidi="ar"/>
              </w:rPr>
              <w:t>乌选</w:t>
            </w:r>
            <w:r>
              <w:rPr>
                <w:rFonts w:ascii="Times New Roman" w:eastAsia="宋体" w:hAnsi="Times New Roman" w:cs="Times New Roman"/>
                <w:color w:val="000000"/>
                <w:kern w:val="0"/>
                <w:szCs w:val="21"/>
                <w:lang w:bidi="ar"/>
              </w:rPr>
              <w:t>7</w:t>
            </w:r>
            <w:r>
              <w:rPr>
                <w:rFonts w:ascii="宋体" w:eastAsia="宋体" w:hAnsi="宋体" w:cs="宋体" w:hint="eastAsia"/>
                <w:color w:val="000000"/>
                <w:kern w:val="0"/>
                <w:szCs w:val="21"/>
                <w:lang w:bidi="ar"/>
              </w:rPr>
              <w:t>号</w:t>
            </w:r>
            <w:proofErr w:type="gramEnd"/>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A0C7D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5.54±0.13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1E72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3.75±0.22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20F5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19.10±2.86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89C0C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13.27±2.06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B5724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58.34±1.03</w:t>
            </w:r>
          </w:p>
        </w:tc>
      </w:tr>
      <w:tr w:rsidR="0033509C" w14:paraId="5235BFF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07789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873</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2AA98E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5B840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9D368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23.95±0.01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42980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14.06±0.00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CE8E4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52.23±0.00</w:t>
            </w:r>
          </w:p>
        </w:tc>
      </w:tr>
      <w:tr w:rsidR="0033509C" w14:paraId="23D03A3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125612"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小黄</w:t>
            </w:r>
            <w:proofErr w:type="gramStart"/>
            <w:r>
              <w:rPr>
                <w:rFonts w:ascii="宋体" w:eastAsia="宋体" w:hAnsi="宋体" w:cs="宋体" w:hint="eastAsia"/>
                <w:color w:val="000000"/>
                <w:kern w:val="0"/>
                <w:szCs w:val="21"/>
                <w:lang w:bidi="ar"/>
              </w:rPr>
              <w:t>籽</w:t>
            </w:r>
            <w:proofErr w:type="gramEnd"/>
            <w:r>
              <w:rPr>
                <w:rFonts w:ascii="Times New Roman" w:eastAsia="宋体" w:hAnsi="Times New Roman" w:cs="Times New Roman"/>
                <w:color w:val="000000"/>
                <w:kern w:val="0"/>
                <w:szCs w:val="21"/>
                <w:lang w:bidi="ar"/>
              </w:rPr>
              <w:t>1</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7CED9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B3C03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E1588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21.01±0.00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0DA0A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16.93±0.00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DA46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53.19±0.00</w:t>
            </w:r>
          </w:p>
        </w:tc>
      </w:tr>
      <w:tr w:rsidR="0033509C" w14:paraId="571E30B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655A74C"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小黄</w:t>
            </w:r>
            <w:proofErr w:type="gramStart"/>
            <w:r>
              <w:rPr>
                <w:rFonts w:ascii="宋体" w:eastAsia="宋体" w:hAnsi="宋体" w:cs="宋体" w:hint="eastAsia"/>
                <w:color w:val="000000"/>
                <w:kern w:val="0"/>
                <w:szCs w:val="21"/>
                <w:lang w:bidi="ar"/>
              </w:rPr>
              <w:t>籽</w:t>
            </w:r>
            <w:proofErr w:type="gramEnd"/>
            <w:r>
              <w:rPr>
                <w:rFonts w:ascii="Times New Roman" w:eastAsia="宋体" w:hAnsi="Times New Roman" w:cs="Times New Roman"/>
                <w:color w:val="000000"/>
                <w:kern w:val="0"/>
                <w:szCs w:val="21"/>
                <w:lang w:bidi="ar"/>
              </w:rPr>
              <w:t>2</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FFD0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E4DF3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4.23±0.00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545B7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21.83±0.00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466C5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15.30±0.00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B79D6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54.06±0.02</w:t>
            </w:r>
          </w:p>
        </w:tc>
      </w:tr>
      <w:tr w:rsidR="0033509C" w14:paraId="32666D0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3EB996"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小黄</w:t>
            </w:r>
            <w:proofErr w:type="gramStart"/>
            <w:r>
              <w:rPr>
                <w:rFonts w:ascii="宋体" w:eastAsia="宋体" w:hAnsi="宋体" w:cs="宋体" w:hint="eastAsia"/>
                <w:color w:val="000000"/>
                <w:kern w:val="0"/>
                <w:szCs w:val="21"/>
                <w:lang w:bidi="ar"/>
              </w:rPr>
              <w:t>籽</w:t>
            </w:r>
            <w:proofErr w:type="gramEnd"/>
            <w:r>
              <w:rPr>
                <w:rFonts w:ascii="Times New Roman" w:eastAsia="宋体" w:hAnsi="Times New Roman" w:cs="Times New Roman"/>
                <w:color w:val="000000"/>
                <w:kern w:val="0"/>
                <w:szCs w:val="21"/>
                <w:lang w:bidi="ar"/>
              </w:rPr>
              <w:t>3</w:t>
            </w:r>
            <w:r>
              <w:rPr>
                <w:rFonts w:ascii="宋体" w:eastAsia="宋体" w:hAnsi="宋体" w:cs="宋体" w:hint="eastAsia"/>
                <w:color w:val="000000"/>
                <w:kern w:val="0"/>
                <w:szCs w:val="21"/>
                <w:lang w:bidi="ar"/>
              </w:rPr>
              <w:t>号</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628DA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E20C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F51F4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22.17±0.01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BD7E0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16.81±0.00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986BA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52.43±0.01</w:t>
            </w:r>
          </w:p>
        </w:tc>
      </w:tr>
      <w:tr w:rsidR="0033509C" w14:paraId="755E5CA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70DE4A" w14:textId="450B9BD4" w:rsidR="0033509C" w:rsidRDefault="00000000">
            <w:pPr>
              <w:widowControl/>
              <w:jc w:val="center"/>
              <w:textAlignment w:val="bottom"/>
              <w:rPr>
                <w:rFonts w:ascii="宋体" w:eastAsia="宋体" w:hAnsi="宋体" w:cs="宋体" w:hint="eastAsia"/>
                <w:color w:val="000000"/>
                <w:szCs w:val="21"/>
              </w:rPr>
            </w:pPr>
            <w:r>
              <w:rPr>
                <w:rFonts w:ascii="宋体" w:eastAsia="宋体" w:hAnsi="宋体" w:cs="宋体" w:hint="eastAsia"/>
                <w:color w:val="000000"/>
                <w:kern w:val="0"/>
                <w:szCs w:val="21"/>
                <w:lang w:bidi="ar"/>
              </w:rPr>
              <w:t>市售食用亚麻籽</w:t>
            </w:r>
            <w:r w:rsidR="004F2FF1">
              <w:rPr>
                <w:rFonts w:ascii="宋体" w:eastAsia="宋体" w:hAnsi="宋体" w:cs="宋体" w:hint="eastAsia"/>
                <w:color w:val="000000"/>
                <w:kern w:val="0"/>
                <w:szCs w:val="21"/>
                <w:lang w:bidi="ar"/>
              </w:rPr>
              <w:t>(</w:t>
            </w:r>
            <w:r>
              <w:rPr>
                <w:rFonts w:ascii="宋体" w:eastAsia="宋体" w:hAnsi="宋体" w:cs="宋体" w:hint="eastAsia"/>
                <w:color w:val="000000"/>
                <w:kern w:val="0"/>
                <w:szCs w:val="21"/>
                <w:lang w:bidi="ar"/>
              </w:rPr>
              <w:t>粉</w:t>
            </w:r>
            <w:r w:rsidR="004F2FF1">
              <w:rPr>
                <w:rFonts w:ascii="宋体" w:eastAsia="宋体" w:hAnsi="宋体" w:cs="宋体" w:hint="eastAsia"/>
                <w:color w:val="000000"/>
                <w:kern w:val="0"/>
                <w:szCs w:val="21"/>
                <w:lang w:bidi="ar"/>
              </w:rPr>
              <w:t>)</w:t>
            </w:r>
            <w:r w:rsidR="00A45574">
              <w:rPr>
                <w:rFonts w:ascii="宋体" w:eastAsia="宋体" w:hAnsi="宋体" w:cs="宋体" w:hint="eastAsia"/>
                <w:color w:val="000000"/>
                <w:kern w:val="0"/>
                <w:szCs w:val="21"/>
                <w:lang w:bidi="ar"/>
              </w:rPr>
              <w:t>样品</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0C7A52"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棕榈酸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BD99E4"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硬脂酸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CC5B4A3"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AFD83C"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亚油酸</w:t>
            </w:r>
            <w:r>
              <w:rPr>
                <w:rFonts w:ascii="Times New Roman" w:eastAsia="宋体" w:hAnsi="Times New Roman" w:cs="Times New Roman"/>
                <w:color w:val="000000"/>
                <w:kern w:val="0"/>
                <w:szCs w:val="21"/>
                <w:lang w:bidi="ar"/>
              </w:rPr>
              <w:t>/%</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075BED" w14:textId="77777777" w:rsidR="0033509C" w:rsidRDefault="00000000">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亚麻酸</w:t>
            </w:r>
            <w:r>
              <w:rPr>
                <w:rFonts w:ascii="Times New Roman" w:eastAsia="宋体" w:hAnsi="Times New Roman" w:cs="Times New Roman"/>
                <w:color w:val="000000"/>
                <w:kern w:val="0"/>
                <w:szCs w:val="21"/>
                <w:lang w:bidi="ar"/>
              </w:rPr>
              <w:t>/%</w:t>
            </w:r>
          </w:p>
        </w:tc>
      </w:tr>
      <w:tr w:rsidR="0033509C" w14:paraId="2E69DBC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1640EC" w14:textId="7D03CBE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C583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43C02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3.88±0.01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2FA97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21.36±0.00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84A8B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48A18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52.42±0.00</w:t>
            </w:r>
          </w:p>
        </w:tc>
      </w:tr>
      <w:tr w:rsidR="0033509C" w14:paraId="79FDE91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209D42" w14:textId="15B3111A"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3DC9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688CF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4.18±0.01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F3D8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19.41±0.04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B3ACF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FFFF9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56.27±0.02</w:t>
            </w:r>
          </w:p>
        </w:tc>
      </w:tr>
      <w:tr w:rsidR="0033509C" w14:paraId="20AC3C8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E5485E" w14:textId="11A3C95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160C9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FEE2A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D74C2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12.11±0.00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90BCB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A4CF2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66.00±0.02</w:t>
            </w:r>
          </w:p>
        </w:tc>
      </w:tr>
      <w:tr w:rsidR="0033509C" w14:paraId="5C9B9B1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9AB86D" w14:textId="5370FA7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A1D59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8C9B5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3.07±0.08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31029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16.57±0.07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3D69D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28.84±0.03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1166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45.97±0.00</w:t>
            </w:r>
          </w:p>
        </w:tc>
      </w:tr>
      <w:tr w:rsidR="0033509C" w14:paraId="4D2E0CA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9A72D6" w14:textId="30453624"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346AA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EBC2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8FFB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20.58±0.04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A2587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15.45±0.03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29870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54.83±0.03</w:t>
            </w:r>
          </w:p>
        </w:tc>
      </w:tr>
      <w:tr w:rsidR="0033509C" w14:paraId="001CEFD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A85F32" w14:textId="6A3AE289"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58FD0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4.76±0.01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EF8C6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E9E7E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71F09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15.83±0.01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26C3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62.03±0.02</w:t>
            </w:r>
          </w:p>
        </w:tc>
      </w:tr>
      <w:tr w:rsidR="0033509C" w14:paraId="3936D71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29445F" w14:textId="70118B57"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730DEB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DD9BA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A928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21.57±0.03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908B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16.23±0.00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4103A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54.07±0.00</w:t>
            </w:r>
          </w:p>
        </w:tc>
      </w:tr>
      <w:tr w:rsidR="0033509C" w14:paraId="34763B9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E685FE" w14:textId="6C1B862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lastRenderedPageBreak/>
              <w:t>市售</w:t>
            </w:r>
            <w:r>
              <w:rPr>
                <w:rFonts w:ascii="Times New Roman" w:eastAsia="宋体" w:hAnsi="Times New Roman" w:cs="Times New Roman"/>
                <w:color w:val="000000"/>
                <w:kern w:val="0"/>
                <w:szCs w:val="21"/>
                <w:lang w:bidi="ar"/>
              </w:rPr>
              <w:t>20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1AF25A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457E3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3.26±0.07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0712E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20.72±0.04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6D71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39BA0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53.9</w:t>
            </w:r>
            <w:r>
              <w:rPr>
                <w:rFonts w:ascii="Times New Roman" w:eastAsia="宋体" w:hAnsi="Times New Roman" w:cs="Times New Roman" w:hint="eastAsia"/>
                <w:color w:val="000000"/>
                <w:kern w:val="0"/>
                <w:szCs w:val="21"/>
                <w:lang w:bidi="ar"/>
              </w:rPr>
              <w:t>0</w:t>
            </w:r>
            <w:r>
              <w:rPr>
                <w:rFonts w:ascii="Times New Roman" w:eastAsia="宋体" w:hAnsi="Times New Roman" w:cs="Times New Roman"/>
                <w:color w:val="000000"/>
                <w:kern w:val="0"/>
                <w:szCs w:val="21"/>
                <w:lang w:bidi="ar"/>
              </w:rPr>
              <w:t>±0.02</w:t>
            </w:r>
          </w:p>
        </w:tc>
      </w:tr>
      <w:tr w:rsidR="0033509C" w14:paraId="2EF2175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6D9B1E7" w14:textId="76F7A36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8AC9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6BAF7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37F9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17.83±0.03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79A0F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21.85±0.02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215CC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52.10±0.02</w:t>
            </w:r>
          </w:p>
        </w:tc>
      </w:tr>
      <w:tr w:rsidR="0033509C" w14:paraId="35FEC02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76298B" w14:textId="1544504E"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2471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1656E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101B4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22.91±0.04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9F26FE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15.76±0.02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BB718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53.14±0.03</w:t>
            </w:r>
          </w:p>
        </w:tc>
      </w:tr>
      <w:tr w:rsidR="0033509C" w14:paraId="3CC328F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91F556B" w14:textId="78C9887D"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1C9F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2EEC9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2.89±0.03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37DD0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16.20±0.03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277D4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13.41±0.01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FF0DD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62.29±0.03</w:t>
            </w:r>
          </w:p>
        </w:tc>
      </w:tr>
      <w:tr w:rsidR="0033509C" w14:paraId="1D8DBC1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07F56F" w14:textId="6686208A"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5F6B6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A8449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5BCCC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16.43±0.00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CB3D5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FE01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61.58±0.00</w:t>
            </w:r>
          </w:p>
        </w:tc>
      </w:tr>
      <w:tr w:rsidR="0033509C" w14:paraId="564DFCD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747CBD" w14:textId="429B3529"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E251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4D2DC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3.51±0.05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E1158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20.52±0.03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03189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17.41±0.01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D3E0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52.88±0.02</w:t>
            </w:r>
          </w:p>
        </w:tc>
      </w:tr>
      <w:tr w:rsidR="0033509C" w14:paraId="52F4CA2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E8BF69" w14:textId="5753365E"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403DEA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82BA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2.68±0.25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3DE71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19.52±0.21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D8015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15.93±0.01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B8ADE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56.02±0.03</w:t>
            </w:r>
          </w:p>
        </w:tc>
      </w:tr>
      <w:tr w:rsidR="0033509C" w14:paraId="7F18F2B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FBA2A5" w14:textId="2E599123"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9B461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DBE7D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2.37±0.20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5B2CD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22.70±0.18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1D4950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17.09±0.00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66856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52.00±0.01</w:t>
            </w:r>
          </w:p>
        </w:tc>
      </w:tr>
      <w:tr w:rsidR="0033509C" w14:paraId="0473DF1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256EE9" w14:textId="3D21AF27"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61CE5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5.02±0.01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DA2AE4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2.48±0.14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05A52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22.08±0.09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9C9ED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16.57±0.04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8716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53.86±0.00</w:t>
            </w:r>
          </w:p>
        </w:tc>
      </w:tr>
      <w:tr w:rsidR="0033509C" w14:paraId="0E11C16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C413AA2" w14:textId="504930ED"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7340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71EAC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4.07±0.07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485B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20.87±0.08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D94F7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14.11±0.02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C9A6D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55.65±0.04</w:t>
            </w:r>
          </w:p>
        </w:tc>
      </w:tr>
      <w:tr w:rsidR="0033509C" w14:paraId="7591291F"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352A50" w14:textId="22E6D20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50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A52B1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73A8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2.91±0.31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0728A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21.89±0.30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B0516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14.40±0.03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2F02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55.50±0.02</w:t>
            </w:r>
          </w:p>
        </w:tc>
      </w:tr>
      <w:tr w:rsidR="0033509C" w14:paraId="676601B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CE38C56" w14:textId="0C155AC0"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8BA5A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5.63±0.04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5F769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1.17±0.08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54BCF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11.89±0.09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AE3431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68.69±0.01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9111D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12.61±0.02</w:t>
            </w:r>
          </w:p>
        </w:tc>
      </w:tr>
      <w:tr w:rsidR="0033509C" w14:paraId="6D45FAD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5D253F" w14:textId="2A472E4D"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6AB2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4390A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3.10±0.06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11BBC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18.62±0.04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5E6CA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57.75±0.01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7A4F6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13.86±0.00</w:t>
            </w:r>
          </w:p>
        </w:tc>
      </w:tr>
      <w:tr w:rsidR="0033509C" w14:paraId="1F828587"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B5CA33" w14:textId="07C7FC72"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1ADF2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6.70±0.00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F049E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4F7E6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19.05±0.03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B20A3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51.87±0.01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3DD78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18.85±0.01</w:t>
            </w:r>
          </w:p>
        </w:tc>
      </w:tr>
      <w:tr w:rsidR="0033509C" w14:paraId="3EF19FB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494EF4" w14:textId="1E2C44E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066C85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20D2C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3.30±0.04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42EAF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16.58±0.04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3CFB7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67.53±0.02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88705A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6.01±0.02</w:t>
            </w:r>
          </w:p>
        </w:tc>
      </w:tr>
      <w:tr w:rsidR="0033509C" w14:paraId="55AB096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889EC5" w14:textId="235D3C0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3FD85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65C37B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AD2F9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AC89A1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66.72±0.01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CBE8B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6.43±0.00</w:t>
            </w:r>
          </w:p>
        </w:tc>
      </w:tr>
      <w:tr w:rsidR="0033509C" w14:paraId="764DDA8C"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9456E3" w14:textId="4AD56D2E"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D60B3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794B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520D0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19.50±0.01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CB4AE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61.75±0.03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04FC3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11.04±0.02</w:t>
            </w:r>
          </w:p>
        </w:tc>
      </w:tr>
      <w:tr w:rsidR="0033509C" w14:paraId="070BEF7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3C61FA7" w14:textId="78CA48D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B907A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66B40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1488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16.92±0.00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CA08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62.07±0.03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BD1CF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12.68±0.01</w:t>
            </w:r>
          </w:p>
        </w:tc>
      </w:tr>
      <w:tr w:rsidR="0033509C" w14:paraId="316BD4E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EE7E9F" w14:textId="035A273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7C842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E6F0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0936CA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2BB0A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59.59±0.01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8B91F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14.34±0.01</w:t>
            </w:r>
          </w:p>
        </w:tc>
      </w:tr>
      <w:tr w:rsidR="0033509C" w14:paraId="1F43AD1A"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0D3546C" w14:textId="34A05129"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65A770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795C99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63BBF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2DB95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68.06±0.00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62CC9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5.44±0.00</w:t>
            </w:r>
          </w:p>
        </w:tc>
      </w:tr>
      <w:tr w:rsidR="0033509C" w14:paraId="2C2915E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5491B2" w14:textId="0556715B"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66059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F09CD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3.20±0.02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BCC2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19.66±0.01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27237A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52.20±0.01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2CDCC7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18.59±0.00</w:t>
            </w:r>
          </w:p>
        </w:tc>
      </w:tr>
      <w:tr w:rsidR="0033509C" w14:paraId="229B5019"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39BBEC" w14:textId="6047734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EB336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E1F30F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3.14±0.03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A6189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16.29±0.03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0A672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68.55±0.02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23CDC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5.40±0.01</w:t>
            </w:r>
          </w:p>
        </w:tc>
      </w:tr>
      <w:tr w:rsidR="0033509C" w14:paraId="2B5BE26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5C9704" w14:textId="301DF549"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18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1A365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6.68±0.02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A28E4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3.07±0.02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3A07C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2481A2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68.27±0.01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2130D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5.38±0.00</w:t>
            </w:r>
          </w:p>
        </w:tc>
      </w:tr>
      <w:tr w:rsidR="0033509C" w14:paraId="7DB23935"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086C24" w14:textId="0857B57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29AE2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6.65±0.00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0B82A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FA05B7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16.81±0.01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E1FA3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68.22±0.01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949C25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5.20±0.00</w:t>
            </w:r>
          </w:p>
        </w:tc>
      </w:tr>
      <w:tr w:rsidR="0033509C" w14:paraId="26C3F09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94994C6" w14:textId="27D9FFD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DD46C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1F0E16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3.30±0.17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1045DE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16.64±0.14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940C5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68.06±0.08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AA3B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5.45±0.03</w:t>
            </w:r>
          </w:p>
        </w:tc>
      </w:tr>
      <w:tr w:rsidR="0033509C" w14:paraId="72E4A2C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5F1027B" w14:textId="71395C08"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9F902A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E8601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2.54±0.06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DBB49D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17.17±0.04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0D98B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68.29±0.03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A7D6B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5.33±0.00</w:t>
            </w:r>
          </w:p>
        </w:tc>
      </w:tr>
      <w:tr w:rsidR="0033509C" w14:paraId="7C555C5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844F7D8" w14:textId="408C9931"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E4ED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17C793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3.26±0.07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42793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16.31±0.04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430E4B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68.16±0.06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C3CB2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5.81±0.03</w:t>
            </w:r>
          </w:p>
        </w:tc>
      </w:tr>
      <w:tr w:rsidR="0033509C" w14:paraId="6BA54F40"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C3CF17" w14:textId="6CDDB10F"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EC97C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287487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3.47±0.04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F4E13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17.09±0.03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70D3D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66.14±0.02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67BEFA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7.03±0.01</w:t>
            </w:r>
          </w:p>
        </w:tc>
      </w:tr>
      <w:tr w:rsidR="0033509C" w14:paraId="13FF39F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DE40F0" w14:textId="0FDE7880"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28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C6E063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6.47±0.00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3F21D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3.37±0.03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6F861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378EB8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68.26±0.04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F0E14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5.42±0.01</w:t>
            </w:r>
          </w:p>
        </w:tc>
      </w:tr>
      <w:tr w:rsidR="0033509C" w14:paraId="51FDA07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15F4BB0" w14:textId="64C17747"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FE7770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DCF1EF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3.42±0.00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DE2C8B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17.04±0.00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03ABAC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68.04±0.01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1BEA7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5.21±0.00</w:t>
            </w:r>
          </w:p>
        </w:tc>
      </w:tr>
      <w:tr w:rsidR="0033509C" w14:paraId="66B5DBA1"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A0267B4" w14:textId="6D09C22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9510FC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5D6FF4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0C83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16.78±0.01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F304D0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66.28±0.01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08411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6.92±0.00</w:t>
            </w:r>
          </w:p>
        </w:tc>
      </w:tr>
      <w:tr w:rsidR="0033509C" w14:paraId="72C0594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9B7AC3E" w14:textId="2A6A001A"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57B0E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D2B24E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3.10±0.26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3288B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15.74±0.28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B4423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69.15±0.01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A5D92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5.52±0.00</w:t>
            </w:r>
          </w:p>
        </w:tc>
      </w:tr>
      <w:tr w:rsidR="0033509C" w14:paraId="6FFEFDF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2E8D5A" w14:textId="3F92A642"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CF1A05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6.22±0.00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A02F7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3.77±0.01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84A0BF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16.55±0.01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B93EB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66.33±0.01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A70F3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7.14±0.01</w:t>
            </w:r>
          </w:p>
        </w:tc>
      </w:tr>
      <w:tr w:rsidR="0033509C" w14:paraId="466BFD03"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615F18" w14:textId="78011062"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689F3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6.61±0.04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54DC43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3.58±0.07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36E583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16.34±0.02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B3AF9B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68.04±0.02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08AC31C"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5.43±0.02</w:t>
            </w:r>
          </w:p>
        </w:tc>
      </w:tr>
      <w:tr w:rsidR="0033509C" w14:paraId="26971DF8"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D62EE3" w14:textId="5BDE7AB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ED1894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78CB90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3.38±0.03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CA2C63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16.16±0.00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B9A035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68.38±0.01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E7E192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5.35±0.00</w:t>
            </w:r>
          </w:p>
        </w:tc>
      </w:tr>
      <w:tr w:rsidR="0033509C" w14:paraId="33A93C0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E658D29" w14:textId="01165C62"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8E51E1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6.27±0.02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C0E53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2.40±0.61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B25A4E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16.83±0.45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330CE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67.13±0.11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783BAF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7.37±0.03</w:t>
            </w:r>
          </w:p>
        </w:tc>
      </w:tr>
      <w:tr w:rsidR="0033509C" w14:paraId="738B7444"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E7184C7" w14:textId="51E2BAEC"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39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3FFC02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57A72F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2.13±0.43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598C0A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18.23±0.36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02286A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67.19±0.06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793936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6.51±0.01</w:t>
            </w:r>
          </w:p>
        </w:tc>
      </w:tr>
      <w:tr w:rsidR="0033509C" w14:paraId="0DA57C9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F85368" w14:textId="0229C6BB"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CA49C9E"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6.39±0.01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219191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3.20±0.06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E449F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16.57±0.06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BF6750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68.31±0.01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8F36CE5"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5.53±0.01</w:t>
            </w:r>
          </w:p>
        </w:tc>
      </w:tr>
      <w:tr w:rsidR="0033509C" w14:paraId="40EFA2FE"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0AA4A56" w14:textId="17B9AE75"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FF27AAB"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6.73±0.01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5458B92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3.18±0.05</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AC3EE7F"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16.46±0.03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9A17C7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68.40±0.01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30C48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5.24±0.01</w:t>
            </w:r>
          </w:p>
        </w:tc>
      </w:tr>
      <w:tr w:rsidR="0033509C" w14:paraId="3BD8CC16"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44CB61A" w14:textId="49666CA9"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44</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DF2D66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5.77±0.01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17971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2.79±0.10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C0C224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17.35±0.08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88AC372"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67.41±0.00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E78D03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6.68±0.00</w:t>
            </w:r>
          </w:p>
        </w:tc>
      </w:tr>
      <w:tr w:rsidR="0033509C" w14:paraId="1322AE6B"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71A365F" w14:textId="79637C0A"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3A48DD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6.28±0.00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AE234D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2.03±0.02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311FDBD"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19.34±0.06</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440092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66.66±0.03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7AB568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5.69±0.05</w:t>
            </w:r>
          </w:p>
        </w:tc>
      </w:tr>
      <w:tr w:rsidR="0033509C" w14:paraId="5E0209E2"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89F5A5" w14:textId="789A7401"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t>市售</w:t>
            </w:r>
            <w:r>
              <w:rPr>
                <w:rFonts w:ascii="Times New Roman" w:eastAsia="宋体" w:hAnsi="Times New Roman" w:cs="Times New Roman"/>
                <w:color w:val="000000"/>
                <w:kern w:val="0"/>
                <w:szCs w:val="21"/>
                <w:lang w:bidi="ar"/>
              </w:rPr>
              <w:t>47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BA18C51"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6.44±0.00</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F90BCF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1.90±0.11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EAD4843"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17.70±0.09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8B9FC97"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68.36±0.01</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121C2D49"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5.61±0.00</w:t>
            </w:r>
          </w:p>
        </w:tc>
      </w:tr>
      <w:tr w:rsidR="0033509C" w14:paraId="607B37FD" w14:textId="77777777">
        <w:trPr>
          <w:trHeight w:val="315"/>
        </w:trPr>
        <w:tc>
          <w:tcPr>
            <w:tcW w:w="1261"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0F41FE11" w14:textId="58614B9D" w:rsidR="0033509C" w:rsidRDefault="004F2FF1">
            <w:pPr>
              <w:widowControl/>
              <w:jc w:val="center"/>
              <w:textAlignment w:val="bottom"/>
              <w:rPr>
                <w:rFonts w:ascii="Times New Roman" w:eastAsia="宋体" w:hAnsi="Times New Roman" w:cs="Times New Roman"/>
                <w:color w:val="000000"/>
                <w:szCs w:val="21"/>
              </w:rPr>
            </w:pPr>
            <w:r>
              <w:rPr>
                <w:rFonts w:ascii="宋体" w:eastAsia="宋体" w:hAnsi="宋体" w:cs="宋体" w:hint="eastAsia"/>
                <w:color w:val="000000"/>
                <w:kern w:val="0"/>
                <w:szCs w:val="21"/>
                <w:lang w:bidi="ar"/>
              </w:rPr>
              <w:lastRenderedPageBreak/>
              <w:t>市售</w:t>
            </w:r>
            <w:r>
              <w:rPr>
                <w:rFonts w:ascii="Times New Roman" w:eastAsia="宋体" w:hAnsi="Times New Roman" w:cs="Times New Roman"/>
                <w:color w:val="000000"/>
                <w:kern w:val="0"/>
                <w:szCs w:val="21"/>
                <w:lang w:bidi="ar"/>
              </w:rPr>
              <w:t>48</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71BC9948"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5.93±0.02</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6B514774"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2.64±0.09</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282F275A"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21.24±0.07</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34056510"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44.03±0.03</w:t>
            </w:r>
          </w:p>
        </w:tc>
        <w:tc>
          <w:tcPr>
            <w:tcW w:w="747" w:type="pct"/>
            <w:tcBorders>
              <w:top w:val="single" w:sz="4" w:space="0" w:color="000000"/>
              <w:left w:val="single" w:sz="4" w:space="0" w:color="000000"/>
              <w:bottom w:val="single" w:sz="4" w:space="0" w:color="000000"/>
              <w:right w:val="single" w:sz="4" w:space="0" w:color="000000"/>
            </w:tcBorders>
            <w:shd w:val="clear" w:color="auto" w:fill="auto"/>
            <w:noWrap/>
            <w:vAlign w:val="bottom"/>
          </w:tcPr>
          <w:p w14:paraId="4E02E796" w14:textId="77777777" w:rsidR="0033509C" w:rsidRDefault="00000000">
            <w:pPr>
              <w:widowControl/>
              <w:jc w:val="center"/>
              <w:textAlignment w:val="bottom"/>
              <w:rPr>
                <w:rFonts w:ascii="Times New Roman" w:eastAsia="宋体" w:hAnsi="Times New Roman" w:cs="Times New Roman"/>
                <w:color w:val="000000"/>
                <w:szCs w:val="21"/>
              </w:rPr>
            </w:pPr>
            <w:r>
              <w:rPr>
                <w:rFonts w:ascii="Times New Roman" w:eastAsia="宋体" w:hAnsi="Times New Roman" w:cs="Times New Roman"/>
                <w:color w:val="000000"/>
                <w:kern w:val="0"/>
                <w:szCs w:val="21"/>
                <w:lang w:bidi="ar"/>
              </w:rPr>
              <w:t>26.16±0.03</w:t>
            </w:r>
          </w:p>
        </w:tc>
      </w:tr>
    </w:tbl>
    <w:p w14:paraId="721FBE39" w14:textId="1F19C8C7" w:rsidR="0033509C" w:rsidRDefault="00000000">
      <w:pPr>
        <w:widowControl/>
        <w:snapToGrid w:val="0"/>
        <w:spacing w:beforeLines="50" w:before="156"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sz w:val="24"/>
          <w:szCs w:val="24"/>
        </w:rPr>
        <w:t>根据原料学结果，在样品批次</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中</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33.42%~59.74%</w:t>
      </w:r>
      <w:r>
        <w:rPr>
          <w:rFonts w:ascii="Times New Roman" w:eastAsia="宋体" w:hAnsi="Times New Roman" w:cs="Times New Roman" w:hint="eastAsia"/>
          <w:sz w:val="24"/>
          <w:szCs w:val="24"/>
        </w:rPr>
        <w:t>；在样品批次</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中</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35.83%~58.91%</w:t>
      </w:r>
      <w:r>
        <w:rPr>
          <w:rFonts w:ascii="Times New Roman" w:eastAsia="宋体" w:hAnsi="Times New Roman" w:cs="Times New Roman" w:hint="eastAsia"/>
          <w:sz w:val="24"/>
          <w:szCs w:val="24"/>
        </w:rPr>
        <w:t>，</w:t>
      </w:r>
      <w:proofErr w:type="gramStart"/>
      <w:r>
        <w:rPr>
          <w:rFonts w:ascii="Times New Roman" w:eastAsia="宋体" w:hAnsi="Times New Roman" w:cs="Times New Roman" w:hint="eastAsia"/>
          <w:sz w:val="24"/>
          <w:szCs w:val="24"/>
        </w:rPr>
        <w:t>除宁亚</w:t>
      </w:r>
      <w:proofErr w:type="gramEnd"/>
      <w:r>
        <w:rPr>
          <w:rFonts w:ascii="Times New Roman" w:eastAsia="宋体" w:hAnsi="Times New Roman" w:cs="Times New Roman" w:hint="eastAsia"/>
          <w:sz w:val="24"/>
          <w:szCs w:val="24"/>
        </w:rPr>
        <w:t>22</w:t>
      </w:r>
      <w:r>
        <w:rPr>
          <w:rFonts w:ascii="Times New Roman" w:eastAsia="宋体" w:hAnsi="Times New Roman" w:cs="Times New Roman" w:hint="eastAsia"/>
          <w:sz w:val="24"/>
          <w:szCs w:val="24"/>
        </w:rPr>
        <w:t>为</w:t>
      </w:r>
      <w:r>
        <w:rPr>
          <w:rFonts w:ascii="Times New Roman" w:eastAsia="宋体" w:hAnsi="Times New Roman" w:cs="Times New Roman" w:hint="eastAsia"/>
          <w:sz w:val="24"/>
          <w:szCs w:val="24"/>
        </w:rPr>
        <w:t>35.83%</w:t>
      </w:r>
      <w:r>
        <w:rPr>
          <w:rFonts w:ascii="Times New Roman" w:eastAsia="宋体" w:hAnsi="Times New Roman" w:cs="Times New Roman" w:hint="eastAsia"/>
          <w:sz w:val="24"/>
          <w:szCs w:val="24"/>
        </w:rPr>
        <w:t>外其他均≥</w:t>
      </w:r>
      <w:r>
        <w:rPr>
          <w:rFonts w:ascii="Times New Roman" w:eastAsia="宋体" w:hAnsi="Times New Roman" w:cs="Times New Roman" w:hint="eastAsia"/>
          <w:sz w:val="24"/>
          <w:szCs w:val="24"/>
        </w:rPr>
        <w:t>40.00%</w:t>
      </w:r>
      <w:r>
        <w:rPr>
          <w:rFonts w:ascii="Times New Roman" w:eastAsia="宋体" w:hAnsi="Times New Roman" w:cs="Times New Roman" w:hint="eastAsia"/>
          <w:sz w:val="24"/>
          <w:szCs w:val="24"/>
        </w:rPr>
        <w:t>；，在样品批次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中</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41.51%~58.34%</w:t>
      </w:r>
      <w:r>
        <w:rPr>
          <w:rFonts w:ascii="Times New Roman" w:eastAsia="宋体" w:hAnsi="Times New Roman" w:cs="Times New Roman" w:hint="eastAsia"/>
          <w:sz w:val="24"/>
          <w:szCs w:val="24"/>
        </w:rPr>
        <w:t>；对于所搜集的</w:t>
      </w:r>
      <w:r>
        <w:rPr>
          <w:rFonts w:ascii="Times New Roman" w:eastAsia="宋体" w:hAnsi="Times New Roman" w:cs="Times New Roman" w:hint="eastAsia"/>
          <w:sz w:val="24"/>
          <w:szCs w:val="24"/>
        </w:rPr>
        <w:t>50</w:t>
      </w:r>
      <w:r>
        <w:rPr>
          <w:rFonts w:ascii="Times New Roman" w:eastAsia="宋体" w:hAnsi="Times New Roman" w:cs="Times New Roman" w:hint="eastAsia"/>
          <w:sz w:val="24"/>
          <w:szCs w:val="24"/>
        </w:rPr>
        <w:t>款市售食用亚麻籽（粉），共有</w:t>
      </w:r>
      <w:r>
        <w:rPr>
          <w:rFonts w:ascii="Times New Roman" w:eastAsia="宋体" w:hAnsi="Times New Roman" w:cs="Times New Roman" w:hint="eastAsia"/>
          <w:sz w:val="24"/>
          <w:szCs w:val="24"/>
        </w:rPr>
        <w:t>18</w:t>
      </w:r>
      <w:r>
        <w:rPr>
          <w:rFonts w:ascii="Times New Roman" w:eastAsia="宋体" w:hAnsi="Times New Roman" w:cs="Times New Roman" w:hint="eastAsia"/>
          <w:sz w:val="24"/>
          <w:szCs w:val="24"/>
        </w:rPr>
        <w:t>款脂肪酸组成正常</w:t>
      </w:r>
      <w:r w:rsidR="004F2FF1">
        <w:rPr>
          <w:rFonts w:ascii="Times New Roman" w:eastAsia="宋体" w:hAnsi="Times New Roman" w:cs="Times New Roman" w:hint="eastAsia"/>
          <w:sz w:val="24"/>
          <w:szCs w:val="24"/>
        </w:rPr>
        <w:t>（见表</w:t>
      </w:r>
      <w:r w:rsidR="004F2FF1">
        <w:rPr>
          <w:rFonts w:ascii="Times New Roman" w:eastAsia="宋体" w:hAnsi="Times New Roman" w:cs="Times New Roman" w:hint="eastAsia"/>
          <w:sz w:val="24"/>
          <w:szCs w:val="24"/>
        </w:rPr>
        <w:t>S18</w:t>
      </w:r>
      <w:r w:rsidR="004F2FF1">
        <w:rPr>
          <w:rFonts w:ascii="Times New Roman" w:eastAsia="宋体" w:hAnsi="Times New Roman" w:cs="Times New Roman" w:hint="eastAsia"/>
          <w:sz w:val="24"/>
          <w:szCs w:val="24"/>
        </w:rPr>
        <w:t>，市售亚麻籽（粉）</w:t>
      </w:r>
      <w:r w:rsidR="004F2FF1">
        <w:rPr>
          <w:rFonts w:ascii="Times New Roman" w:eastAsia="宋体" w:hAnsi="Times New Roman" w:cs="Times New Roman" w:hint="eastAsia"/>
          <w:sz w:val="24"/>
          <w:szCs w:val="24"/>
        </w:rPr>
        <w:t>2</w:t>
      </w:r>
      <w:r w:rsidR="004F2FF1">
        <w:rPr>
          <w:rFonts w:ascii="Times New Roman" w:eastAsia="宋体" w:hAnsi="Times New Roman" w:cs="Times New Roman" w:hint="eastAsia"/>
          <w:sz w:val="24"/>
          <w:szCs w:val="24"/>
        </w:rPr>
        <w:t>、</w:t>
      </w:r>
      <w:r w:rsidR="004F2FF1">
        <w:rPr>
          <w:rFonts w:ascii="Times New Roman" w:eastAsia="宋体" w:hAnsi="Times New Roman" w:cs="Times New Roman" w:hint="eastAsia"/>
          <w:sz w:val="24"/>
          <w:szCs w:val="24"/>
        </w:rPr>
        <w:t>5</w:t>
      </w:r>
      <w:r w:rsidR="004F2FF1">
        <w:rPr>
          <w:rFonts w:ascii="Times New Roman" w:eastAsia="宋体" w:hAnsi="Times New Roman" w:cs="Times New Roman" w:hint="eastAsia"/>
          <w:sz w:val="24"/>
          <w:szCs w:val="24"/>
        </w:rPr>
        <w:t>、</w:t>
      </w:r>
      <w:r w:rsidR="004F2FF1">
        <w:rPr>
          <w:rFonts w:ascii="Times New Roman" w:eastAsia="宋体" w:hAnsi="Times New Roman" w:cs="Times New Roman" w:hint="eastAsia"/>
          <w:sz w:val="24"/>
          <w:szCs w:val="24"/>
        </w:rPr>
        <w:t>11</w:t>
      </w:r>
      <w:r w:rsidR="004F2FF1">
        <w:rPr>
          <w:rFonts w:ascii="Times New Roman" w:eastAsia="宋体" w:hAnsi="Times New Roman" w:cs="Times New Roman" w:hint="eastAsia"/>
          <w:sz w:val="24"/>
          <w:szCs w:val="24"/>
        </w:rPr>
        <w:t>等）</w:t>
      </w:r>
      <w:r>
        <w:rPr>
          <w:rFonts w:ascii="Times New Roman" w:eastAsia="宋体" w:hAnsi="Times New Roman" w:cs="Times New Roman" w:hint="eastAsia"/>
          <w:sz w:val="24"/>
          <w:szCs w:val="24"/>
        </w:rPr>
        <w:t>，其中</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45.97%~66.00%</w:t>
      </w:r>
      <w:r>
        <w:rPr>
          <w:rFonts w:ascii="Times New Roman" w:eastAsia="宋体" w:hAnsi="Times New Roman" w:cs="Times New Roman" w:hint="eastAsia"/>
          <w:sz w:val="24"/>
          <w:szCs w:val="24"/>
        </w:rPr>
        <w:t>；在国际调研文献中，亚洲地区亚麻籽</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w:t>
      </w:r>
      <w:r>
        <w:rPr>
          <w:rFonts w:ascii="Times New Roman" w:eastAsia="宋体" w:hAnsi="Times New Roman" w:cs="Times New Roman" w:hint="eastAsia"/>
          <w:sz w:val="24"/>
          <w:szCs w:val="24"/>
        </w:rPr>
        <w:t>45.28%~55.30 %</w:t>
      </w:r>
      <w:r>
        <w:rPr>
          <w:rFonts w:ascii="Times New Roman" w:eastAsia="宋体" w:hAnsi="Times New Roman" w:cs="Times New Roman" w:hint="eastAsia"/>
          <w:sz w:val="24"/>
          <w:szCs w:val="24"/>
        </w:rPr>
        <w:t>，同时参考</w:t>
      </w:r>
      <w:r>
        <w:rPr>
          <w:rFonts w:ascii="Times New Roman" w:eastAsia="宋体" w:hAnsi="Times New Roman" w:cs="Times New Roman" w:hint="eastAsia"/>
          <w:sz w:val="24"/>
          <w:szCs w:val="24"/>
        </w:rPr>
        <w:t>GB/T 8235</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2019</w:t>
      </w:r>
      <w:r>
        <w:rPr>
          <w:rFonts w:ascii="Times New Roman" w:eastAsia="宋体" w:hAnsi="Times New Roman" w:cs="Times New Roman" w:hint="eastAsia"/>
          <w:sz w:val="24"/>
          <w:szCs w:val="24"/>
        </w:rPr>
        <w:t>《亚麻籽油》中亚麻籽油</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45.00%~70.00%</w:t>
      </w:r>
      <w:r>
        <w:rPr>
          <w:rFonts w:ascii="Times New Roman" w:eastAsia="宋体" w:hAnsi="Times New Roman" w:cs="Times New Roman" w:hint="eastAsia"/>
          <w:sz w:val="24"/>
          <w:szCs w:val="24"/>
        </w:rPr>
        <w:t>，拟定食用亚麻籽（粉）中</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亚麻酸含量不得低于</w:t>
      </w:r>
      <w:r>
        <w:rPr>
          <w:rFonts w:ascii="Times New Roman" w:eastAsia="宋体" w:hAnsi="Times New Roman" w:cs="Times New Roman" w:hint="eastAsia"/>
          <w:sz w:val="24"/>
          <w:szCs w:val="24"/>
        </w:rPr>
        <w:t>45.00%</w:t>
      </w:r>
      <w:r>
        <w:rPr>
          <w:rFonts w:ascii="Times New Roman" w:eastAsia="宋体" w:hAnsi="Times New Roman" w:cs="Times New Roman" w:hint="eastAsia"/>
          <w:sz w:val="24"/>
          <w:szCs w:val="24"/>
        </w:rPr>
        <w:t>。</w:t>
      </w:r>
    </w:p>
    <w:p w14:paraId="46D17E54" w14:textId="77777777" w:rsidR="0033509C" w:rsidRDefault="00000000">
      <w:pPr>
        <w:widowControl/>
        <w:snapToGrid w:val="0"/>
        <w:spacing w:line="360" w:lineRule="auto"/>
        <w:outlineLvl w:val="2"/>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109F7216" wp14:editId="4FE86665">
            <wp:extent cx="5274310" cy="2566035"/>
            <wp:effectExtent l="19050" t="0" r="2540" b="0"/>
            <wp:docPr id="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3"/>
                    <pic:cNvPicPr>
                      <a:picLocks noChangeAspect="1" noChangeArrowheads="1"/>
                    </pic:cNvPicPr>
                  </pic:nvPicPr>
                  <pic:blipFill>
                    <a:blip r:embed="rId15"/>
                    <a:srcRect/>
                    <a:stretch>
                      <a:fillRect/>
                    </a:stretch>
                  </pic:blipFill>
                  <pic:spPr>
                    <a:xfrm>
                      <a:off x="0" y="0"/>
                      <a:ext cx="5274310" cy="2566062"/>
                    </a:xfrm>
                    <a:prstGeom prst="rect">
                      <a:avLst/>
                    </a:prstGeom>
                    <a:noFill/>
                    <a:ln w="9525">
                      <a:noFill/>
                      <a:miter lim="800000"/>
                      <a:headEnd/>
                      <a:tailEnd/>
                    </a:ln>
                  </pic:spPr>
                </pic:pic>
              </a:graphicData>
            </a:graphic>
          </wp:inline>
        </w:drawing>
      </w:r>
    </w:p>
    <w:p w14:paraId="6DE82C76" w14:textId="77777777" w:rsidR="0033509C" w:rsidRDefault="00000000">
      <w:pPr>
        <w:widowControl/>
        <w:snapToGrid w:val="0"/>
        <w:spacing w:line="360" w:lineRule="auto"/>
        <w:outlineLvl w:val="2"/>
        <w:rPr>
          <w:rFonts w:ascii="Times New Roman" w:eastAsia="宋体" w:hAnsi="Times New Roman" w:cs="Times New Roman"/>
          <w:szCs w:val="21"/>
        </w:rPr>
      </w:pPr>
      <w:r>
        <w:rPr>
          <w:rFonts w:ascii="Times New Roman" w:eastAsia="宋体" w:hAnsi="Times New Roman" w:cs="Times New Roman" w:hint="eastAsia"/>
          <w:szCs w:val="21"/>
        </w:rPr>
        <w:t>来源：</w:t>
      </w:r>
      <w:r>
        <w:rPr>
          <w:rFonts w:ascii="Times New Roman" w:eastAsia="宋体" w:hAnsi="Times New Roman" w:cs="Times New Roman" w:hint="eastAsia"/>
          <w:szCs w:val="21"/>
        </w:rPr>
        <w:t>GB/T 8235</w:t>
      </w:r>
      <w:r>
        <w:rPr>
          <w:rFonts w:ascii="Times New Roman" w:eastAsia="宋体" w:hAnsi="Times New Roman" w:cs="Times New Roman" w:hint="eastAsia"/>
          <w:szCs w:val="21"/>
        </w:rPr>
        <w:t>—</w:t>
      </w:r>
      <w:r>
        <w:rPr>
          <w:rFonts w:ascii="Times New Roman" w:eastAsia="宋体" w:hAnsi="Times New Roman" w:cs="Times New Roman" w:hint="eastAsia"/>
          <w:szCs w:val="21"/>
        </w:rPr>
        <w:t>2019</w:t>
      </w:r>
      <w:r>
        <w:rPr>
          <w:rFonts w:ascii="Times New Roman" w:eastAsia="宋体" w:hAnsi="Times New Roman" w:cs="Times New Roman" w:hint="eastAsia"/>
          <w:szCs w:val="21"/>
        </w:rPr>
        <w:t>《亚麻籽油》</w:t>
      </w:r>
    </w:p>
    <w:p w14:paraId="7EFEA3CC" w14:textId="77777777" w:rsidR="0033509C" w:rsidRDefault="00000000">
      <w:pPr>
        <w:widowControl/>
        <w:spacing w:line="360" w:lineRule="auto"/>
        <w:ind w:firstLineChars="200" w:firstLine="480"/>
        <w:outlineLvl w:val="2"/>
        <w:rPr>
          <w:rFonts w:ascii="Times New Roman" w:eastAsia="宋体" w:hAnsi="Times New Roman" w:cs="Times New Roman"/>
          <w:sz w:val="24"/>
          <w:szCs w:val="24"/>
        </w:rPr>
      </w:pPr>
      <w:r>
        <w:rPr>
          <w:rFonts w:ascii="Times New Roman" w:eastAsia="宋体" w:hAnsi="Times New Roman" w:cs="Times New Roman" w:hint="eastAsia"/>
          <w:bCs/>
          <w:kern w:val="0"/>
          <w:sz w:val="24"/>
          <w:szCs w:val="24"/>
        </w:rPr>
        <w:t>参考现有亚麻</w:t>
      </w:r>
      <w:proofErr w:type="gramStart"/>
      <w:r>
        <w:rPr>
          <w:rFonts w:ascii="Times New Roman" w:eastAsia="宋体" w:hAnsi="Times New Roman" w:cs="Times New Roman" w:hint="eastAsia"/>
          <w:bCs/>
          <w:kern w:val="0"/>
          <w:sz w:val="24"/>
          <w:szCs w:val="24"/>
        </w:rPr>
        <w:t>籽</w:t>
      </w:r>
      <w:proofErr w:type="gramEnd"/>
      <w:r>
        <w:rPr>
          <w:rFonts w:ascii="Times New Roman" w:eastAsia="宋体" w:hAnsi="Times New Roman" w:cs="Times New Roman" w:hint="eastAsia"/>
          <w:bCs/>
          <w:kern w:val="0"/>
          <w:sz w:val="24"/>
          <w:szCs w:val="24"/>
        </w:rPr>
        <w:t>原料</w:t>
      </w:r>
      <w:proofErr w:type="gramStart"/>
      <w:r>
        <w:rPr>
          <w:rFonts w:ascii="Times New Roman" w:eastAsia="宋体" w:hAnsi="Times New Roman" w:cs="Times New Roman" w:hint="eastAsia"/>
          <w:bCs/>
          <w:kern w:val="0"/>
          <w:sz w:val="24"/>
          <w:szCs w:val="24"/>
        </w:rPr>
        <w:t>学结果</w:t>
      </w:r>
      <w:proofErr w:type="gramEnd"/>
      <w:r>
        <w:rPr>
          <w:rFonts w:ascii="Times New Roman" w:eastAsia="宋体" w:hAnsi="Times New Roman" w:cs="Times New Roman" w:hint="eastAsia"/>
          <w:bCs/>
          <w:kern w:val="0"/>
          <w:sz w:val="24"/>
          <w:szCs w:val="24"/>
        </w:rPr>
        <w:t>和市售食用亚麻籽（粉）检测结果，</w:t>
      </w:r>
      <w:proofErr w:type="gramStart"/>
      <w:r>
        <w:rPr>
          <w:rFonts w:ascii="Times New Roman" w:eastAsia="宋体" w:hAnsi="Times New Roman" w:cs="Times New Roman" w:hint="eastAsia"/>
          <w:bCs/>
          <w:kern w:val="0"/>
          <w:sz w:val="24"/>
          <w:szCs w:val="24"/>
        </w:rPr>
        <w:t>拟规定</w:t>
      </w:r>
      <w:proofErr w:type="gramEnd"/>
      <w:r>
        <w:rPr>
          <w:rFonts w:ascii="Times New Roman" w:eastAsia="宋体" w:hAnsi="Times New Roman" w:cs="Times New Roman" w:hint="eastAsia"/>
          <w:bCs/>
          <w:kern w:val="0"/>
          <w:sz w:val="24"/>
          <w:szCs w:val="24"/>
        </w:rPr>
        <w:t>食用亚麻籽（粉）中</w:t>
      </w:r>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含量达到</w:t>
      </w:r>
      <w:r>
        <w:rPr>
          <w:rFonts w:ascii="Times New Roman" w:eastAsia="宋体" w:hAnsi="Times New Roman" w:cs="Times New Roman" w:hint="eastAsia"/>
          <w:sz w:val="24"/>
          <w:szCs w:val="24"/>
        </w:rPr>
        <w:t>55.00%</w:t>
      </w:r>
      <w:r>
        <w:rPr>
          <w:rFonts w:ascii="Times New Roman" w:eastAsia="宋体" w:hAnsi="Times New Roman" w:cs="Times New Roman" w:hint="eastAsia"/>
          <w:sz w:val="24"/>
          <w:szCs w:val="24"/>
        </w:rPr>
        <w:t>的为</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级，达到</w:t>
      </w:r>
      <w:r>
        <w:rPr>
          <w:rFonts w:ascii="Times New Roman" w:eastAsia="宋体" w:hAnsi="Times New Roman" w:cs="Times New Roman" w:hint="eastAsia"/>
          <w:sz w:val="24"/>
          <w:szCs w:val="24"/>
        </w:rPr>
        <w:t>50.00%</w:t>
      </w:r>
      <w:r>
        <w:rPr>
          <w:rFonts w:ascii="Times New Roman" w:eastAsia="宋体" w:hAnsi="Times New Roman" w:cs="Times New Roman" w:hint="eastAsia"/>
          <w:sz w:val="24"/>
          <w:szCs w:val="24"/>
        </w:rPr>
        <w:t>的为</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级，达到</w:t>
      </w:r>
      <w:r>
        <w:rPr>
          <w:rFonts w:ascii="Times New Roman" w:eastAsia="宋体" w:hAnsi="Times New Roman" w:cs="Times New Roman" w:hint="eastAsia"/>
          <w:sz w:val="24"/>
          <w:szCs w:val="24"/>
        </w:rPr>
        <w:t>45.00%</w:t>
      </w:r>
      <w:r>
        <w:rPr>
          <w:rFonts w:ascii="Times New Roman" w:eastAsia="宋体" w:hAnsi="Times New Roman" w:cs="Times New Roman" w:hint="eastAsia"/>
          <w:sz w:val="24"/>
          <w:szCs w:val="24"/>
        </w:rPr>
        <w:t>的为</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级，少于</w:t>
      </w:r>
      <w:r>
        <w:rPr>
          <w:rFonts w:ascii="Times New Roman" w:eastAsia="宋体" w:hAnsi="Times New Roman" w:cs="Times New Roman" w:hint="eastAsia"/>
          <w:sz w:val="24"/>
          <w:szCs w:val="24"/>
        </w:rPr>
        <w:t>45.00%</w:t>
      </w:r>
      <w:r>
        <w:rPr>
          <w:rFonts w:ascii="Times New Roman" w:eastAsia="宋体" w:hAnsi="Times New Roman" w:cs="Times New Roman" w:hint="eastAsia"/>
          <w:sz w:val="24"/>
          <w:szCs w:val="24"/>
        </w:rPr>
        <w:t>的为等级外。</w:t>
      </w:r>
    </w:p>
    <w:p w14:paraId="09DECFE9" w14:textId="77777777" w:rsidR="0033509C" w:rsidRDefault="00000000">
      <w:pPr>
        <w:widowControl/>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在样品批次</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中，二等及以上的有</w:t>
      </w:r>
      <w:r>
        <w:rPr>
          <w:rFonts w:ascii="Times New Roman" w:eastAsia="宋体" w:hAnsi="Times New Roman" w:cs="Times New Roman" w:hint="eastAsia"/>
          <w:sz w:val="24"/>
          <w:szCs w:val="24"/>
        </w:rPr>
        <w:t>24</w:t>
      </w:r>
      <w:r>
        <w:rPr>
          <w:rFonts w:ascii="Times New Roman" w:eastAsia="宋体" w:hAnsi="Times New Roman" w:cs="Times New Roman" w:hint="eastAsia"/>
          <w:sz w:val="24"/>
          <w:szCs w:val="24"/>
        </w:rPr>
        <w:t>种，二等的有</w:t>
      </w:r>
      <w:r>
        <w:rPr>
          <w:rFonts w:ascii="Times New Roman" w:eastAsia="宋体" w:hAnsi="Times New Roman" w:cs="Times New Roman" w:hint="eastAsia"/>
          <w:sz w:val="24"/>
          <w:szCs w:val="24"/>
        </w:rPr>
        <w:t>18</w:t>
      </w:r>
      <w:r>
        <w:rPr>
          <w:rFonts w:ascii="Times New Roman" w:eastAsia="宋体" w:hAnsi="Times New Roman" w:cs="Times New Roman" w:hint="eastAsia"/>
          <w:sz w:val="24"/>
          <w:szCs w:val="24"/>
        </w:rPr>
        <w:t>种，三等的有</w:t>
      </w:r>
      <w:r>
        <w:rPr>
          <w:rFonts w:ascii="Times New Roman" w:eastAsia="宋体" w:hAnsi="Times New Roman" w:cs="Times New Roman" w:hint="eastAsia"/>
          <w:sz w:val="24"/>
          <w:szCs w:val="24"/>
        </w:rPr>
        <w:t>32</w:t>
      </w:r>
      <w:r>
        <w:rPr>
          <w:rFonts w:ascii="Times New Roman" w:eastAsia="宋体" w:hAnsi="Times New Roman" w:cs="Times New Roman" w:hint="eastAsia"/>
          <w:sz w:val="24"/>
          <w:szCs w:val="24"/>
        </w:rPr>
        <w:t>种，等外的有</w:t>
      </w:r>
      <w:r>
        <w:rPr>
          <w:rFonts w:ascii="Times New Roman" w:eastAsia="宋体" w:hAnsi="Times New Roman" w:cs="Times New Roman" w:hint="eastAsia"/>
          <w:sz w:val="24"/>
          <w:szCs w:val="24"/>
        </w:rPr>
        <w:t>23</w:t>
      </w:r>
      <w:r>
        <w:rPr>
          <w:rFonts w:ascii="Times New Roman" w:eastAsia="宋体" w:hAnsi="Times New Roman" w:cs="Times New Roman" w:hint="eastAsia"/>
          <w:sz w:val="24"/>
          <w:szCs w:val="24"/>
        </w:rPr>
        <w:t>种；于样品批次</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中，二等及以上</w:t>
      </w:r>
      <w:r>
        <w:rPr>
          <w:rFonts w:ascii="Times New Roman" w:eastAsia="宋体" w:hAnsi="Times New Roman" w:cs="Times New Roman" w:hint="eastAsia"/>
          <w:sz w:val="24"/>
          <w:szCs w:val="24"/>
        </w:rPr>
        <w:t>13</w:t>
      </w:r>
      <w:r>
        <w:rPr>
          <w:rFonts w:ascii="Times New Roman" w:eastAsia="宋体" w:hAnsi="Times New Roman" w:cs="Times New Roman" w:hint="eastAsia"/>
          <w:sz w:val="24"/>
          <w:szCs w:val="24"/>
        </w:rPr>
        <w:t>种，三等</w:t>
      </w:r>
      <w:r>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种，等外</w:t>
      </w:r>
      <w:r>
        <w:rPr>
          <w:rFonts w:ascii="Times New Roman" w:eastAsia="宋体" w:hAnsi="Times New Roman" w:cs="Times New Roman" w:hint="eastAsia"/>
          <w:sz w:val="24"/>
          <w:szCs w:val="24"/>
        </w:rPr>
        <w:t>10</w:t>
      </w:r>
      <w:r>
        <w:rPr>
          <w:rFonts w:ascii="Times New Roman" w:eastAsia="宋体" w:hAnsi="Times New Roman" w:cs="Times New Roman" w:hint="eastAsia"/>
          <w:sz w:val="24"/>
          <w:szCs w:val="24"/>
        </w:rPr>
        <w:t>种；在样品批次</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中，二等及以上的有</w:t>
      </w:r>
      <w:r>
        <w:rPr>
          <w:rFonts w:ascii="Times New Roman" w:eastAsia="宋体" w:hAnsi="Times New Roman" w:cs="Times New Roman" w:hint="eastAsia"/>
          <w:sz w:val="24"/>
          <w:szCs w:val="24"/>
        </w:rPr>
        <w:t>16</w:t>
      </w:r>
      <w:r>
        <w:rPr>
          <w:rFonts w:ascii="Times New Roman" w:eastAsia="宋体" w:hAnsi="Times New Roman" w:cs="Times New Roman" w:hint="eastAsia"/>
          <w:sz w:val="24"/>
          <w:szCs w:val="24"/>
        </w:rPr>
        <w:t>种，二等的有</w:t>
      </w:r>
      <w:r>
        <w:rPr>
          <w:rFonts w:ascii="Times New Roman" w:eastAsia="宋体" w:hAnsi="Times New Roman" w:cs="Times New Roman" w:hint="eastAsia"/>
          <w:sz w:val="24"/>
          <w:szCs w:val="24"/>
        </w:rPr>
        <w:t>13</w:t>
      </w:r>
      <w:r>
        <w:rPr>
          <w:rFonts w:ascii="Times New Roman" w:eastAsia="宋体" w:hAnsi="Times New Roman" w:cs="Times New Roman" w:hint="eastAsia"/>
          <w:sz w:val="24"/>
          <w:szCs w:val="24"/>
        </w:rPr>
        <w:t>种，等外的有</w:t>
      </w:r>
      <w:r>
        <w:rPr>
          <w:rFonts w:ascii="Times New Roman" w:eastAsia="宋体" w:hAnsi="Times New Roman" w:cs="Times New Roman" w:hint="eastAsia"/>
          <w:sz w:val="24"/>
          <w:szCs w:val="24"/>
        </w:rPr>
        <w:t>2</w:t>
      </w:r>
      <w:r>
        <w:rPr>
          <w:rFonts w:ascii="Times New Roman" w:eastAsia="宋体" w:hAnsi="Times New Roman" w:cs="Times New Roman" w:hint="eastAsia"/>
          <w:sz w:val="24"/>
          <w:szCs w:val="24"/>
        </w:rPr>
        <w:t>种；脂肪酸组成正常的</w:t>
      </w:r>
      <w:r>
        <w:rPr>
          <w:rFonts w:ascii="Times New Roman" w:eastAsia="宋体" w:hAnsi="Times New Roman" w:cs="Times New Roman" w:hint="eastAsia"/>
          <w:sz w:val="24"/>
          <w:szCs w:val="24"/>
        </w:rPr>
        <w:t>18</w:t>
      </w:r>
      <w:r>
        <w:rPr>
          <w:rFonts w:ascii="Times New Roman" w:eastAsia="宋体" w:hAnsi="Times New Roman" w:cs="Times New Roman" w:hint="eastAsia"/>
          <w:sz w:val="24"/>
          <w:szCs w:val="24"/>
        </w:rPr>
        <w:t>款市售食用亚麻籽（粉）中，</w:t>
      </w:r>
      <w:proofErr w:type="gramStart"/>
      <w:r>
        <w:rPr>
          <w:rFonts w:ascii="Times New Roman" w:eastAsia="宋体" w:hAnsi="Times New Roman" w:cs="Times New Roman" w:hint="eastAsia"/>
          <w:sz w:val="24"/>
          <w:szCs w:val="24"/>
        </w:rPr>
        <w:t>一等有</w:t>
      </w:r>
      <w:proofErr w:type="gramEnd"/>
      <w:r>
        <w:rPr>
          <w:rFonts w:ascii="Times New Roman" w:eastAsia="宋体" w:hAnsi="Times New Roman" w:cs="Times New Roman" w:hint="eastAsia"/>
          <w:sz w:val="24"/>
          <w:szCs w:val="24"/>
        </w:rPr>
        <w:t>8</w:t>
      </w:r>
      <w:r>
        <w:rPr>
          <w:rFonts w:ascii="Times New Roman" w:eastAsia="宋体" w:hAnsi="Times New Roman" w:cs="Times New Roman" w:hint="eastAsia"/>
          <w:sz w:val="24"/>
          <w:szCs w:val="24"/>
        </w:rPr>
        <w:t>款，二等有</w:t>
      </w:r>
      <w:r>
        <w:rPr>
          <w:rFonts w:ascii="Times New Roman" w:eastAsia="宋体" w:hAnsi="Times New Roman" w:cs="Times New Roman" w:hint="eastAsia"/>
          <w:sz w:val="24"/>
          <w:szCs w:val="24"/>
        </w:rPr>
        <w:t>9</w:t>
      </w:r>
      <w:r>
        <w:rPr>
          <w:rFonts w:ascii="Times New Roman" w:eastAsia="宋体" w:hAnsi="Times New Roman" w:cs="Times New Roman" w:hint="eastAsia"/>
          <w:sz w:val="24"/>
          <w:szCs w:val="24"/>
        </w:rPr>
        <w:t>款，三等</w:t>
      </w:r>
      <w:r>
        <w:rPr>
          <w:rFonts w:ascii="Times New Roman" w:eastAsia="宋体" w:hAnsi="Times New Roman" w:cs="Times New Roman" w:hint="eastAsia"/>
          <w:sz w:val="24"/>
          <w:szCs w:val="24"/>
        </w:rPr>
        <w:t>1</w:t>
      </w:r>
      <w:r>
        <w:rPr>
          <w:rFonts w:ascii="Times New Roman" w:eastAsia="宋体" w:hAnsi="Times New Roman" w:cs="Times New Roman" w:hint="eastAsia"/>
          <w:sz w:val="24"/>
          <w:szCs w:val="24"/>
        </w:rPr>
        <w:t>款，无等外。</w:t>
      </w:r>
    </w:p>
    <w:bookmarkEnd w:id="106"/>
    <w:bookmarkEnd w:id="107"/>
    <w:p w14:paraId="43DAC86E" w14:textId="77777777" w:rsidR="0033509C" w:rsidRDefault="0033509C">
      <w:pPr>
        <w:widowControl/>
        <w:spacing w:before="100" w:beforeAutospacing="1" w:after="100" w:afterAutospacing="1"/>
        <w:outlineLvl w:val="2"/>
        <w:rPr>
          <w:rFonts w:ascii="Times New Roman" w:eastAsia="宋体" w:hAnsi="Times New Roman" w:cs="Times New Roman"/>
          <w:bCs/>
          <w:kern w:val="0"/>
          <w:sz w:val="24"/>
          <w:szCs w:val="24"/>
        </w:rPr>
      </w:pPr>
    </w:p>
    <w:p w14:paraId="3B47F2F0" w14:textId="77777777" w:rsidR="0033509C" w:rsidRDefault="00000000">
      <w:pPr>
        <w:pStyle w:val="2"/>
        <w:spacing w:line="360" w:lineRule="auto"/>
        <w:rPr>
          <w:rFonts w:ascii="Times New Roman" w:eastAsia="宋体" w:hAnsi="Times New Roman"/>
        </w:rPr>
      </w:pPr>
      <w:bookmarkStart w:id="108" w:name="_Toc14854"/>
      <w:bookmarkStart w:id="109" w:name="_Toc160645554"/>
      <w:bookmarkStart w:id="110" w:name="_Toc8964"/>
      <w:r>
        <w:rPr>
          <w:rFonts w:ascii="Times New Roman" w:eastAsia="宋体" w:hAnsi="Times New Roman"/>
          <w:sz w:val="24"/>
          <w:szCs w:val="28"/>
        </w:rPr>
        <w:lastRenderedPageBreak/>
        <w:t xml:space="preserve">2.2.6 </w:t>
      </w:r>
      <w:r>
        <w:rPr>
          <w:rFonts w:ascii="Times New Roman" w:eastAsia="宋体" w:hAnsi="Times New Roman" w:hint="eastAsia"/>
          <w:sz w:val="24"/>
          <w:szCs w:val="28"/>
        </w:rPr>
        <w:t>检验规则的确定</w:t>
      </w:r>
      <w:bookmarkEnd w:id="108"/>
      <w:bookmarkEnd w:id="109"/>
      <w:bookmarkEnd w:id="110"/>
    </w:p>
    <w:p w14:paraId="523FA5E5"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参照</w:t>
      </w:r>
      <w:r>
        <w:rPr>
          <w:rFonts w:ascii="Times New Roman" w:eastAsia="宋体" w:hAnsi="Times New Roman" w:cs="Times New Roman"/>
          <w:sz w:val="24"/>
          <w:szCs w:val="24"/>
        </w:rPr>
        <w:t>GB/T</w:t>
      </w:r>
      <w:r>
        <w:rPr>
          <w:rFonts w:ascii="Times New Roman" w:eastAsia="宋体" w:hAnsi="Times New Roman" w:cs="Times New Roman" w:hint="eastAsia"/>
          <w:sz w:val="24"/>
          <w:szCs w:val="24"/>
        </w:rPr>
        <w:t xml:space="preserve"> 5490</w:t>
      </w:r>
      <w:r>
        <w:rPr>
          <w:rFonts w:ascii="Times New Roman" w:eastAsia="宋体" w:hAnsi="Times New Roman" w:cs="Times New Roman"/>
          <w:sz w:val="24"/>
          <w:szCs w:val="24"/>
        </w:rPr>
        <w:t>—201</w:t>
      </w:r>
      <w:r>
        <w:rPr>
          <w:rFonts w:ascii="Times New Roman" w:eastAsia="宋体" w:hAnsi="Times New Roman" w:cs="Times New Roman" w:hint="eastAsia"/>
          <w:sz w:val="24"/>
          <w:szCs w:val="24"/>
        </w:rPr>
        <w:t xml:space="preserve">0 </w:t>
      </w:r>
      <w:r>
        <w:rPr>
          <w:rFonts w:ascii="Times New Roman" w:eastAsia="宋体" w:hAnsi="Times New Roman" w:cs="Times New Roman" w:hint="eastAsia"/>
          <w:sz w:val="24"/>
          <w:szCs w:val="24"/>
        </w:rPr>
        <w:t>《粮油检验</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一般规则》和</w:t>
      </w:r>
      <w:r>
        <w:rPr>
          <w:rFonts w:ascii="Times New Roman" w:eastAsia="宋体" w:hAnsi="Times New Roman" w:cs="Times New Roman" w:hint="eastAsia"/>
          <w:sz w:val="24"/>
          <w:szCs w:val="24"/>
        </w:rPr>
        <w:t>GB 15681</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2022 </w:t>
      </w:r>
      <w:r>
        <w:rPr>
          <w:rFonts w:ascii="Times New Roman" w:eastAsia="宋体" w:hAnsi="Times New Roman" w:cs="Times New Roman" w:hint="eastAsia"/>
          <w:sz w:val="24"/>
          <w:szCs w:val="24"/>
        </w:rPr>
        <w:t>《亚麻籽》，本部</w:t>
      </w:r>
      <w:proofErr w:type="gramStart"/>
      <w:r>
        <w:rPr>
          <w:rFonts w:ascii="Times New Roman" w:eastAsia="宋体" w:hAnsi="Times New Roman" w:cs="Times New Roman" w:hint="eastAsia"/>
          <w:sz w:val="24"/>
          <w:szCs w:val="24"/>
        </w:rPr>
        <w:t>分规定</w:t>
      </w:r>
      <w:proofErr w:type="gramEnd"/>
      <w:r>
        <w:rPr>
          <w:rFonts w:ascii="Times New Roman" w:eastAsia="宋体" w:hAnsi="Times New Roman" w:cs="Times New Roman" w:hint="eastAsia"/>
          <w:sz w:val="24"/>
          <w:szCs w:val="24"/>
        </w:rPr>
        <w:t>了食用亚麻籽（粉）检验规则，包括检验一般规则、</w:t>
      </w:r>
      <w:proofErr w:type="gramStart"/>
      <w:r>
        <w:rPr>
          <w:rFonts w:ascii="Times New Roman" w:eastAsia="宋体" w:hAnsi="Times New Roman" w:cs="Times New Roman" w:hint="eastAsia"/>
          <w:sz w:val="24"/>
          <w:szCs w:val="24"/>
        </w:rPr>
        <w:t>组批与</w:t>
      </w:r>
      <w:proofErr w:type="gramEnd"/>
      <w:r>
        <w:rPr>
          <w:rFonts w:ascii="Times New Roman" w:eastAsia="宋体" w:hAnsi="Times New Roman" w:cs="Times New Roman" w:hint="eastAsia"/>
          <w:sz w:val="24"/>
          <w:szCs w:val="24"/>
        </w:rPr>
        <w:t>判定规则。</w:t>
      </w:r>
    </w:p>
    <w:p w14:paraId="6ECC31AF" w14:textId="77777777" w:rsidR="0033509C" w:rsidRDefault="00000000">
      <w:pPr>
        <w:widowControl/>
        <w:spacing w:beforeLines="50" w:before="156" w:afterLines="50" w:after="156" w:line="360" w:lineRule="auto"/>
        <w:jc w:val="left"/>
        <w:outlineLvl w:val="0"/>
        <w:rPr>
          <w:rFonts w:ascii="黑体" w:eastAsia="黑体" w:hAnsi="黑体" w:hint="eastAsia"/>
          <w:bCs/>
          <w:szCs w:val="21"/>
        </w:rPr>
      </w:pPr>
      <w:r>
        <w:rPr>
          <w:rFonts w:ascii="黑体" w:eastAsia="黑体" w:hAnsi="黑体" w:hint="eastAsia"/>
          <w:bCs/>
          <w:szCs w:val="21"/>
        </w:rPr>
        <w:t>6 检验规则</w:t>
      </w:r>
    </w:p>
    <w:p w14:paraId="2A9AEB34" w14:textId="77777777" w:rsidR="0033509C" w:rsidRDefault="00000000">
      <w:pPr>
        <w:widowControl/>
        <w:spacing w:beforeLines="50" w:before="156" w:afterLines="50" w:after="156"/>
        <w:jc w:val="left"/>
        <w:outlineLvl w:val="0"/>
        <w:rPr>
          <w:rFonts w:ascii="黑体" w:eastAsia="黑体" w:hAnsi="黑体" w:hint="eastAsia"/>
          <w:bCs/>
          <w:szCs w:val="21"/>
        </w:rPr>
      </w:pPr>
      <w:r>
        <w:rPr>
          <w:rFonts w:ascii="黑体" w:eastAsia="黑体" w:hAnsi="黑体" w:hint="eastAsia"/>
          <w:bCs/>
          <w:szCs w:val="21"/>
        </w:rPr>
        <w:t>6.1 检验一般规则</w:t>
      </w:r>
    </w:p>
    <w:p w14:paraId="143E01A2" w14:textId="77777777" w:rsidR="0033509C" w:rsidRDefault="00000000">
      <w:pPr>
        <w:widowControl/>
        <w:ind w:firstLineChars="200" w:firstLine="420"/>
        <w:jc w:val="left"/>
        <w:outlineLvl w:val="0"/>
        <w:rPr>
          <w:rFonts w:ascii="Times New Roman" w:eastAsia="宋体" w:hAnsi="Times New Roman" w:cs="Times New Roman"/>
          <w:bCs/>
          <w:szCs w:val="21"/>
        </w:rPr>
      </w:pPr>
      <w:r>
        <w:rPr>
          <w:rFonts w:ascii="Times New Roman" w:eastAsia="宋体" w:hAnsi="宋体" w:cs="Times New Roman" w:hint="eastAsia"/>
          <w:bCs/>
          <w:szCs w:val="21"/>
        </w:rPr>
        <w:t>按照</w:t>
      </w:r>
      <w:r>
        <w:rPr>
          <w:rFonts w:ascii="Times New Roman" w:eastAsia="宋体" w:hAnsi="Times New Roman" w:cs="Times New Roman"/>
          <w:bCs/>
          <w:szCs w:val="21"/>
        </w:rPr>
        <w:t>GB/T 5490</w:t>
      </w:r>
      <w:r>
        <w:rPr>
          <w:rFonts w:ascii="Times New Roman" w:eastAsia="宋体" w:hAnsi="宋体" w:cs="Times New Roman" w:hint="eastAsia"/>
          <w:bCs/>
          <w:szCs w:val="21"/>
        </w:rPr>
        <w:t>执行。</w:t>
      </w:r>
    </w:p>
    <w:p w14:paraId="29D1723A" w14:textId="77777777" w:rsidR="0033509C" w:rsidRDefault="00000000">
      <w:pPr>
        <w:widowControl/>
        <w:spacing w:beforeLines="50" w:before="156" w:afterLines="50" w:after="156"/>
        <w:jc w:val="left"/>
        <w:outlineLvl w:val="0"/>
        <w:rPr>
          <w:rFonts w:ascii="黑体" w:eastAsia="黑体" w:hAnsi="黑体" w:hint="eastAsia"/>
          <w:bCs/>
          <w:szCs w:val="21"/>
        </w:rPr>
      </w:pPr>
      <w:r>
        <w:rPr>
          <w:rFonts w:ascii="黑体" w:eastAsia="黑体" w:hAnsi="黑体" w:hint="eastAsia"/>
          <w:bCs/>
          <w:szCs w:val="21"/>
        </w:rPr>
        <w:t>6</w:t>
      </w:r>
      <w:r>
        <w:rPr>
          <w:rFonts w:ascii="黑体" w:eastAsia="黑体" w:hAnsi="黑体"/>
          <w:bCs/>
          <w:szCs w:val="21"/>
        </w:rPr>
        <w:t>.2组批</w:t>
      </w:r>
    </w:p>
    <w:p w14:paraId="6317F4C2" w14:textId="77777777" w:rsidR="0033509C" w:rsidRDefault="00000000">
      <w:pPr>
        <w:widowControl/>
        <w:ind w:firstLineChars="200" w:firstLine="420"/>
        <w:jc w:val="left"/>
        <w:outlineLvl w:val="0"/>
        <w:rPr>
          <w:rFonts w:ascii="宋体" w:eastAsia="宋体" w:hAnsi="宋体" w:hint="eastAsia"/>
          <w:bCs/>
          <w:szCs w:val="21"/>
        </w:rPr>
      </w:pPr>
      <w:r>
        <w:rPr>
          <w:rFonts w:ascii="宋体" w:eastAsia="宋体" w:hAnsi="宋体"/>
          <w:bCs/>
          <w:szCs w:val="21"/>
        </w:rPr>
        <w:t>同产地、同种类、同等级、同生产批次</w:t>
      </w:r>
      <w:r>
        <w:rPr>
          <w:rFonts w:ascii="宋体" w:eastAsia="宋体" w:hAnsi="宋体" w:hint="eastAsia"/>
          <w:bCs/>
          <w:szCs w:val="21"/>
        </w:rPr>
        <w:t>、同储运单元的</w:t>
      </w:r>
      <w:r>
        <w:rPr>
          <w:rFonts w:ascii="宋体" w:eastAsia="宋体" w:hAnsi="宋体"/>
          <w:bCs/>
          <w:szCs w:val="21"/>
        </w:rPr>
        <w:t>食用</w:t>
      </w:r>
      <w:r>
        <w:rPr>
          <w:rFonts w:ascii="宋体" w:eastAsia="宋体" w:hAnsi="宋体" w:hint="eastAsia"/>
          <w:bCs/>
          <w:szCs w:val="21"/>
        </w:rPr>
        <w:t>亚麻籽（粉）作为一个检验批次。</w:t>
      </w:r>
    </w:p>
    <w:p w14:paraId="2915A094" w14:textId="77777777" w:rsidR="0033509C" w:rsidRDefault="00000000">
      <w:pPr>
        <w:widowControl/>
        <w:spacing w:beforeLines="50" w:before="156" w:afterLines="50" w:after="156"/>
        <w:jc w:val="left"/>
        <w:outlineLvl w:val="0"/>
        <w:rPr>
          <w:rFonts w:ascii="黑体" w:eastAsia="黑体" w:hAnsi="黑体" w:hint="eastAsia"/>
          <w:bCs/>
          <w:szCs w:val="21"/>
        </w:rPr>
      </w:pPr>
      <w:r>
        <w:rPr>
          <w:rFonts w:ascii="黑体" w:eastAsia="黑体" w:hAnsi="黑体" w:hint="eastAsia"/>
          <w:bCs/>
          <w:szCs w:val="21"/>
        </w:rPr>
        <w:t>6</w:t>
      </w:r>
      <w:r>
        <w:rPr>
          <w:rFonts w:ascii="黑体" w:eastAsia="黑体" w:hAnsi="黑体"/>
          <w:bCs/>
          <w:szCs w:val="21"/>
        </w:rPr>
        <w:t>.3判定规则</w:t>
      </w:r>
    </w:p>
    <w:p w14:paraId="3DBE0909" w14:textId="77777777" w:rsidR="0033509C" w:rsidRDefault="00000000">
      <w:pPr>
        <w:widowControl/>
        <w:ind w:firstLineChars="200" w:firstLine="420"/>
        <w:jc w:val="left"/>
        <w:outlineLvl w:val="0"/>
        <w:rPr>
          <w:rFonts w:ascii="宋体" w:eastAsia="宋体" w:hAnsi="宋体" w:hint="eastAsia"/>
          <w:bCs/>
          <w:szCs w:val="21"/>
        </w:rPr>
      </w:pPr>
      <w:r>
        <w:rPr>
          <w:rFonts w:ascii="宋体" w:eastAsia="宋体" w:hAnsi="宋体"/>
          <w:bCs/>
          <w:szCs w:val="21"/>
        </w:rPr>
        <w:t>等级指标</w:t>
      </w:r>
      <w:r>
        <w:rPr>
          <w:rFonts w:ascii="宋体" w:eastAsia="宋体" w:hAnsi="宋体" w:hint="eastAsia"/>
          <w:bCs/>
          <w:szCs w:val="21"/>
        </w:rPr>
        <w:t>应符合表</w:t>
      </w:r>
      <w:r>
        <w:rPr>
          <w:rFonts w:ascii="Times New Roman" w:eastAsia="宋体" w:hAnsi="Times New Roman" w:cs="Times New Roman"/>
          <w:bCs/>
          <w:szCs w:val="21"/>
        </w:rPr>
        <w:t>4</w:t>
      </w:r>
      <w:r>
        <w:rPr>
          <w:rFonts w:ascii="宋体" w:eastAsia="宋体" w:hAnsi="宋体" w:hint="eastAsia"/>
          <w:bCs/>
          <w:szCs w:val="21"/>
        </w:rPr>
        <w:t>的相应等级要求</w:t>
      </w:r>
      <w:r>
        <w:rPr>
          <w:rFonts w:ascii="宋体" w:eastAsia="宋体" w:hAnsi="宋体"/>
          <w:bCs/>
          <w:szCs w:val="21"/>
        </w:rPr>
        <w:t>,其他指标按国家有关规定执行。</w:t>
      </w:r>
      <w:r>
        <w:rPr>
          <w:rFonts w:ascii="宋体" w:eastAsia="宋体" w:hAnsi="宋体" w:hint="eastAsia"/>
          <w:bCs/>
          <w:szCs w:val="21"/>
        </w:rPr>
        <w:t>等级指标达不到要求时，应降为下一等级；等级指标达到</w:t>
      </w:r>
      <w:r>
        <w:rPr>
          <w:rFonts w:ascii="Times New Roman" w:eastAsia="宋体" w:hAnsi="Times New Roman" w:cs="Times New Roman"/>
          <w:bCs/>
          <w:szCs w:val="21"/>
        </w:rPr>
        <w:t>3</w:t>
      </w:r>
      <w:r>
        <w:rPr>
          <w:rFonts w:ascii="宋体" w:eastAsia="宋体" w:hAnsi="宋体" w:hint="eastAsia"/>
          <w:bCs/>
          <w:szCs w:val="21"/>
        </w:rPr>
        <w:t>等，但其他指标不符合要求的，定为等外品。</w:t>
      </w:r>
    </w:p>
    <w:p w14:paraId="3E6D6BBF" w14:textId="77777777" w:rsidR="0033509C" w:rsidRDefault="00000000">
      <w:pPr>
        <w:pStyle w:val="2"/>
        <w:spacing w:line="360" w:lineRule="auto"/>
        <w:rPr>
          <w:rFonts w:ascii="Times New Roman" w:eastAsia="宋体" w:hAnsi="Times New Roman"/>
          <w:sz w:val="24"/>
          <w:szCs w:val="28"/>
        </w:rPr>
      </w:pPr>
      <w:bookmarkStart w:id="111" w:name="_Toc14981"/>
      <w:bookmarkStart w:id="112" w:name="_Toc55573634"/>
      <w:bookmarkStart w:id="113" w:name="_Toc160645555"/>
      <w:bookmarkStart w:id="114" w:name="_Toc8890"/>
      <w:bookmarkEnd w:id="87"/>
      <w:r>
        <w:rPr>
          <w:rFonts w:ascii="Times New Roman" w:eastAsia="宋体" w:hAnsi="Times New Roman"/>
          <w:sz w:val="24"/>
          <w:szCs w:val="28"/>
        </w:rPr>
        <w:t xml:space="preserve">2.2.7 </w:t>
      </w:r>
      <w:r>
        <w:rPr>
          <w:rFonts w:ascii="Times New Roman" w:eastAsia="宋体" w:hAnsi="Times New Roman" w:hint="eastAsia"/>
          <w:sz w:val="24"/>
          <w:szCs w:val="28"/>
        </w:rPr>
        <w:t>标签、包装、运输与储存的确定</w:t>
      </w:r>
      <w:bookmarkEnd w:id="111"/>
      <w:bookmarkEnd w:id="112"/>
      <w:bookmarkEnd w:id="113"/>
      <w:bookmarkEnd w:id="114"/>
    </w:p>
    <w:p w14:paraId="06CB513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不同的包装规格和包装材料有助于产品品质保持。本部分基于我国食用亚麻籽（粉）生产实际情况对包装进行如下规定，预包装产品包装标识应符合</w:t>
      </w:r>
      <w:r>
        <w:rPr>
          <w:rFonts w:ascii="Times New Roman" w:eastAsia="宋体" w:hAnsi="Times New Roman" w:cs="Times New Roman" w:hint="eastAsia"/>
          <w:sz w:val="24"/>
          <w:szCs w:val="24"/>
        </w:rPr>
        <w:t>GB 7718-2011</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预包装食品标签通则》</w:t>
      </w:r>
      <w:r>
        <w:rPr>
          <w:rFonts w:ascii="Times New Roman" w:eastAsia="宋体" w:hAnsi="Times New Roman" w:cs="Times New Roman"/>
          <w:sz w:val="24"/>
          <w:szCs w:val="24"/>
        </w:rPr>
        <w:t>的规定</w:t>
      </w:r>
      <w:r>
        <w:rPr>
          <w:rFonts w:ascii="Times New Roman" w:eastAsia="宋体" w:hAnsi="Times New Roman" w:cs="Times New Roman" w:hint="eastAsia"/>
          <w:sz w:val="24"/>
          <w:szCs w:val="24"/>
        </w:rPr>
        <w:t>，外包装</w:t>
      </w:r>
      <w:r>
        <w:rPr>
          <w:rFonts w:ascii="Times New Roman" w:eastAsia="宋体" w:hAnsi="Times New Roman" w:cs="Times New Roman"/>
          <w:sz w:val="24"/>
          <w:szCs w:val="24"/>
        </w:rPr>
        <w:t>应</w:t>
      </w:r>
      <w:r>
        <w:rPr>
          <w:rFonts w:ascii="Times New Roman" w:eastAsia="宋体" w:hAnsi="Times New Roman" w:cs="Times New Roman" w:hint="eastAsia"/>
          <w:sz w:val="24"/>
          <w:szCs w:val="24"/>
        </w:rPr>
        <w:t>标识食用亚麻籽（粉）</w:t>
      </w:r>
      <w:r>
        <w:rPr>
          <w:rFonts w:ascii="Times New Roman" w:eastAsia="宋体" w:hAnsi="Times New Roman" w:cs="Times New Roman"/>
          <w:sz w:val="24"/>
          <w:szCs w:val="24"/>
        </w:rPr>
        <w:t>名称、</w:t>
      </w:r>
      <w:r>
        <w:rPr>
          <w:rFonts w:ascii="Times New Roman" w:eastAsia="宋体" w:hAnsi="Times New Roman" w:cs="Times New Roman" w:hint="eastAsia"/>
          <w:sz w:val="24"/>
          <w:szCs w:val="24"/>
        </w:rPr>
        <w:t>名称应体现</w:t>
      </w:r>
      <w:r>
        <w:rPr>
          <w:rFonts w:ascii="Times New Roman" w:eastAsia="宋体" w:hAnsi="Times New Roman" w:cs="Times New Roman" w:hint="eastAsia"/>
          <w:sz w:val="24"/>
          <w:szCs w:val="24"/>
        </w:rPr>
        <w:t>4</w:t>
      </w:r>
      <w:r>
        <w:rPr>
          <w:rFonts w:ascii="Times New Roman" w:eastAsia="宋体" w:hAnsi="Times New Roman" w:cs="Times New Roman"/>
          <w:sz w:val="24"/>
          <w:szCs w:val="24"/>
        </w:rPr>
        <w:t>.1</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4</w:t>
      </w:r>
      <w:r>
        <w:rPr>
          <w:rFonts w:ascii="Times New Roman" w:eastAsia="宋体" w:hAnsi="Times New Roman" w:cs="Times New Roman"/>
          <w:sz w:val="24"/>
          <w:szCs w:val="24"/>
        </w:rPr>
        <w:t>.2</w:t>
      </w:r>
      <w:r>
        <w:rPr>
          <w:rFonts w:ascii="Times New Roman" w:eastAsia="宋体" w:hAnsi="Times New Roman" w:cs="Times New Roman" w:hint="eastAsia"/>
          <w:sz w:val="24"/>
          <w:szCs w:val="24"/>
        </w:rPr>
        <w:t>中所述的分类信息，</w:t>
      </w:r>
      <w:r>
        <w:rPr>
          <w:rFonts w:ascii="Times New Roman" w:eastAsia="宋体" w:hAnsi="Times New Roman" w:cs="Times New Roman"/>
          <w:sz w:val="24"/>
          <w:szCs w:val="24"/>
        </w:rPr>
        <w:t>并</w:t>
      </w:r>
      <w:r>
        <w:rPr>
          <w:rFonts w:ascii="Times New Roman" w:eastAsia="宋体" w:hAnsi="Times New Roman" w:cs="Times New Roman" w:hint="eastAsia"/>
          <w:sz w:val="24"/>
          <w:szCs w:val="24"/>
        </w:rPr>
        <w:t>对生亚麻籽（粉）产品</w:t>
      </w:r>
      <w:r>
        <w:rPr>
          <w:rFonts w:ascii="Times New Roman" w:eastAsia="宋体" w:hAnsi="Times New Roman" w:cs="Times New Roman"/>
          <w:sz w:val="24"/>
          <w:szCs w:val="24"/>
        </w:rPr>
        <w:t>注明</w:t>
      </w:r>
      <w:r>
        <w:rPr>
          <w:rFonts w:ascii="Times New Roman" w:eastAsia="宋体" w:hAnsi="Times New Roman" w:cs="Times New Roman"/>
          <w:sz w:val="24"/>
          <w:szCs w:val="24"/>
        </w:rPr>
        <w:t>“</w:t>
      </w:r>
      <w:r>
        <w:rPr>
          <w:rFonts w:ascii="Times New Roman" w:eastAsia="宋体" w:hAnsi="Times New Roman" w:cs="Times New Roman" w:hint="eastAsia"/>
          <w:sz w:val="24"/>
          <w:szCs w:val="24"/>
        </w:rPr>
        <w:t>熟制后食用</w:t>
      </w:r>
      <w:r>
        <w:rPr>
          <w:rFonts w:ascii="Times New Roman" w:eastAsia="宋体" w:hAnsi="Times New Roman" w:cs="Times New Roman"/>
          <w:sz w:val="24"/>
          <w:szCs w:val="24"/>
        </w:rPr>
        <w:t>”</w:t>
      </w:r>
      <w:r>
        <w:rPr>
          <w:rFonts w:ascii="Times New Roman" w:eastAsia="宋体" w:hAnsi="Times New Roman" w:cs="Times New Roman"/>
          <w:sz w:val="24"/>
          <w:szCs w:val="24"/>
        </w:rPr>
        <w:t>字样</w:t>
      </w:r>
      <w:r>
        <w:rPr>
          <w:rFonts w:ascii="Times New Roman" w:eastAsia="宋体" w:hAnsi="Times New Roman" w:cs="Times New Roman" w:hint="eastAsia"/>
          <w:sz w:val="24"/>
          <w:szCs w:val="24"/>
        </w:rPr>
        <w:t>，应标识</w:t>
      </w:r>
      <w:r>
        <w:rPr>
          <w:rFonts w:ascii="Times New Roman" w:eastAsia="宋体" w:hAnsi="Times New Roman" w:cs="Times New Roman"/>
          <w:sz w:val="24"/>
          <w:szCs w:val="24"/>
        </w:rPr>
        <w:t>保质期、</w:t>
      </w:r>
      <w:r>
        <w:rPr>
          <w:rFonts w:ascii="Times New Roman" w:eastAsia="宋体" w:hAnsi="Times New Roman" w:cs="Times New Roman" w:hint="eastAsia"/>
          <w:sz w:val="24"/>
          <w:szCs w:val="24"/>
        </w:rPr>
        <w:t>储</w:t>
      </w:r>
      <w:r>
        <w:rPr>
          <w:rFonts w:ascii="Times New Roman" w:eastAsia="宋体" w:hAnsi="Times New Roman" w:cs="Times New Roman"/>
          <w:sz w:val="24"/>
          <w:szCs w:val="24"/>
        </w:rPr>
        <w:t>运条件、</w:t>
      </w:r>
      <w:r>
        <w:rPr>
          <w:rFonts w:ascii="Times New Roman" w:eastAsia="宋体" w:hAnsi="Times New Roman" w:cs="Times New Roman" w:hint="eastAsia"/>
          <w:sz w:val="24"/>
          <w:szCs w:val="24"/>
        </w:rPr>
        <w:t>质量等级、产地及防潮标志。结合生产实际，食用亚麻籽（粉）采用塑料袋、铝箔密封袋等形式的包装，与食用亚麻籽（粉）直接接触的包装材料应符合</w:t>
      </w:r>
      <w:r>
        <w:rPr>
          <w:rFonts w:ascii="Times New Roman" w:eastAsia="宋体" w:hAnsi="Times New Roman" w:cs="Times New Roman"/>
          <w:sz w:val="24"/>
          <w:szCs w:val="24"/>
        </w:rPr>
        <w:t>GB 4806.1—2016</w:t>
      </w:r>
      <w:r>
        <w:rPr>
          <w:rFonts w:ascii="Times New Roman" w:eastAsia="宋体" w:hAnsi="Times New Roman" w:cs="Times New Roman" w:hint="eastAsia"/>
          <w:sz w:val="24"/>
          <w:szCs w:val="24"/>
        </w:rPr>
        <w:t>《</w:t>
      </w:r>
      <w:r>
        <w:rPr>
          <w:rFonts w:ascii="Times New Roman" w:eastAsia="宋体" w:hAnsi="Times New Roman" w:cs="Times New Roman"/>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食品接触材料及制品通用安全要求</w:t>
      </w:r>
      <w:r>
        <w:rPr>
          <w:rFonts w:ascii="Times New Roman" w:eastAsia="宋体" w:hAnsi="Times New Roman" w:cs="Times New Roman" w:hint="eastAsia"/>
          <w:sz w:val="24"/>
          <w:szCs w:val="24"/>
        </w:rPr>
        <w:t>》</w:t>
      </w:r>
      <w:r>
        <w:rPr>
          <w:rFonts w:ascii="Times New Roman" w:eastAsia="宋体" w:hAnsi="Times New Roman" w:cs="Times New Roman"/>
          <w:sz w:val="24"/>
          <w:szCs w:val="24"/>
        </w:rPr>
        <w:t>的有关规定，采用的塑料包装材料</w:t>
      </w:r>
      <w:proofErr w:type="gramStart"/>
      <w:r>
        <w:rPr>
          <w:rFonts w:ascii="Times New Roman" w:eastAsia="宋体" w:hAnsi="Times New Roman" w:cs="Times New Roman"/>
          <w:sz w:val="24"/>
          <w:szCs w:val="24"/>
        </w:rPr>
        <w:t>应符合</w:t>
      </w:r>
      <w:r>
        <w:rPr>
          <w:rFonts w:ascii="Times New Roman" w:eastAsia="宋体" w:hAnsi="Times New Roman" w:cs="Times New Roman" w:hint="eastAsia"/>
          <w:sz w:val="24"/>
          <w:szCs w:val="24"/>
        </w:rPr>
        <w:t>应符合</w:t>
      </w:r>
      <w:proofErr w:type="gramEnd"/>
      <w:r>
        <w:rPr>
          <w:rFonts w:ascii="Times New Roman" w:eastAsia="宋体" w:hAnsi="Times New Roman" w:cs="Times New Roman"/>
          <w:sz w:val="24"/>
          <w:szCs w:val="24"/>
        </w:rPr>
        <w:t>GB 4806.7—20</w:t>
      </w:r>
      <w:r>
        <w:rPr>
          <w:rFonts w:ascii="Times New Roman" w:eastAsia="宋体" w:hAnsi="Times New Roman" w:cs="Times New Roman" w:hint="eastAsia"/>
          <w:sz w:val="24"/>
          <w:szCs w:val="24"/>
        </w:rPr>
        <w:t>23</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食品接触用塑料材料及制品》</w:t>
      </w:r>
      <w:r>
        <w:rPr>
          <w:rFonts w:ascii="Times New Roman" w:eastAsia="宋体" w:hAnsi="Times New Roman" w:cs="Times New Roman"/>
          <w:sz w:val="24"/>
          <w:szCs w:val="24"/>
        </w:rPr>
        <w:t>的有关规定</w:t>
      </w:r>
      <w:r>
        <w:rPr>
          <w:rFonts w:ascii="Times New Roman" w:eastAsia="宋体" w:hAnsi="Times New Roman" w:cs="Times New Roman" w:hint="eastAsia"/>
          <w:sz w:val="24"/>
          <w:szCs w:val="24"/>
        </w:rPr>
        <w:t>，</w:t>
      </w:r>
      <w:r>
        <w:rPr>
          <w:rFonts w:ascii="Times New Roman" w:eastAsia="宋体" w:hAnsi="Times New Roman" w:cs="Times New Roman"/>
          <w:sz w:val="24"/>
          <w:szCs w:val="24"/>
        </w:rPr>
        <w:t>采用的金属包装材料应符合</w:t>
      </w:r>
      <w:r>
        <w:rPr>
          <w:rFonts w:ascii="Times New Roman" w:eastAsia="宋体" w:hAnsi="Times New Roman" w:cs="Times New Roman"/>
          <w:sz w:val="24"/>
          <w:szCs w:val="24"/>
        </w:rPr>
        <w:t>GB 4806.9—20</w:t>
      </w:r>
      <w:r>
        <w:rPr>
          <w:rFonts w:ascii="Times New Roman" w:eastAsia="宋体" w:hAnsi="Times New Roman" w:cs="Times New Roman" w:hint="eastAsia"/>
          <w:sz w:val="24"/>
          <w:szCs w:val="24"/>
        </w:rPr>
        <w:t>23</w:t>
      </w:r>
      <w:r>
        <w:rPr>
          <w:rFonts w:ascii="Times New Roman" w:eastAsia="宋体" w:hAnsi="Times New Roman" w:cs="Times New Roman" w:hint="eastAsia"/>
          <w:sz w:val="24"/>
          <w:szCs w:val="24"/>
        </w:rPr>
        <w:t>《</w:t>
      </w:r>
      <w:r>
        <w:rPr>
          <w:rFonts w:ascii="Times New Roman" w:eastAsia="宋体" w:hAnsi="Times New Roman" w:cs="Times New Roman"/>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食品接触用金属材料及制品</w:t>
      </w:r>
      <w:r>
        <w:rPr>
          <w:rFonts w:ascii="Times New Roman" w:eastAsia="宋体" w:hAnsi="Times New Roman" w:cs="Times New Roman" w:hint="eastAsia"/>
          <w:sz w:val="24"/>
          <w:szCs w:val="24"/>
        </w:rPr>
        <w:t>》</w:t>
      </w:r>
      <w:r>
        <w:rPr>
          <w:rFonts w:ascii="Times New Roman" w:eastAsia="宋体" w:hAnsi="Times New Roman" w:cs="Times New Roman"/>
          <w:sz w:val="24"/>
          <w:szCs w:val="24"/>
        </w:rPr>
        <w:t>的有关规定，采用的</w:t>
      </w:r>
      <w:r>
        <w:rPr>
          <w:rFonts w:ascii="Times New Roman" w:eastAsia="宋体" w:hAnsi="Times New Roman" w:cs="Times New Roman" w:hint="eastAsia"/>
          <w:sz w:val="24"/>
          <w:szCs w:val="24"/>
        </w:rPr>
        <w:t>玻璃材质包装材料应符合</w:t>
      </w:r>
      <w:r>
        <w:rPr>
          <w:rFonts w:ascii="Times New Roman" w:eastAsia="宋体" w:hAnsi="Times New Roman" w:cs="Times New Roman" w:hint="eastAsia"/>
          <w:sz w:val="24"/>
          <w:szCs w:val="24"/>
        </w:rPr>
        <w:t>GB 4806.5</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2016</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玻璃制品》。销售包装应符合</w:t>
      </w:r>
      <w:r>
        <w:rPr>
          <w:rFonts w:ascii="Times New Roman" w:eastAsia="宋体" w:hAnsi="Times New Roman" w:cs="Times New Roman" w:hint="eastAsia"/>
          <w:sz w:val="24"/>
          <w:szCs w:val="24"/>
        </w:rPr>
        <w:t>GB/T 17109</w:t>
      </w:r>
      <w:r>
        <w:rPr>
          <w:rFonts w:ascii="Times New Roman" w:eastAsia="宋体" w:hAnsi="Times New Roman" w:cs="Times New Roman" w:hint="eastAsia"/>
          <w:sz w:val="24"/>
          <w:szCs w:val="24"/>
        </w:rPr>
        <w:t>《粮食销售包装》的有关规定。</w:t>
      </w:r>
    </w:p>
    <w:p w14:paraId="40F646E6" w14:textId="77777777" w:rsidR="0033509C" w:rsidRDefault="00000000">
      <w:pPr>
        <w:pStyle w:val="afb"/>
        <w:spacing w:beforeLines="50" w:before="156" w:afterLines="50" w:after="156"/>
        <w:outlineLvl w:val="0"/>
        <w:rPr>
          <w:rFonts w:hAnsi="黑体" w:hint="eastAsia"/>
          <w:color w:val="000000"/>
          <w:szCs w:val="21"/>
        </w:rPr>
      </w:pPr>
      <w:r>
        <w:rPr>
          <w:rFonts w:hAnsi="黑体" w:hint="eastAsia"/>
        </w:rPr>
        <w:t xml:space="preserve">7 </w:t>
      </w:r>
      <w:r>
        <w:rPr>
          <w:rFonts w:hAnsi="黑体"/>
          <w:color w:val="000000"/>
          <w:szCs w:val="21"/>
        </w:rPr>
        <w:t>标签</w:t>
      </w:r>
      <w:r>
        <w:rPr>
          <w:rFonts w:hAnsi="黑体" w:hint="eastAsia"/>
          <w:color w:val="000000"/>
          <w:szCs w:val="21"/>
        </w:rPr>
        <w:t>与包装</w:t>
      </w:r>
    </w:p>
    <w:p w14:paraId="430AC2B1" w14:textId="77777777" w:rsidR="0033509C" w:rsidRDefault="00000000">
      <w:pPr>
        <w:pStyle w:val="afc"/>
        <w:spacing w:beforeLines="50" w:before="156" w:afterLines="50" w:after="156"/>
        <w:ind w:firstLineChars="0" w:firstLine="0"/>
      </w:pPr>
      <w:r>
        <w:rPr>
          <w:rFonts w:ascii="黑体" w:eastAsia="黑体" w:hAnsi="黑体" w:hint="eastAsia"/>
        </w:rPr>
        <w:lastRenderedPageBreak/>
        <w:t>7</w:t>
      </w:r>
      <w:r>
        <w:rPr>
          <w:rFonts w:ascii="黑体" w:eastAsia="黑体" w:hAnsi="黑体"/>
        </w:rPr>
        <w:t>.1</w:t>
      </w:r>
      <w:r>
        <w:rPr>
          <w:rFonts w:ascii="黑体" w:eastAsia="黑体" w:hAnsi="黑体" w:hint="eastAsia"/>
        </w:rPr>
        <w:t>标签</w:t>
      </w:r>
    </w:p>
    <w:p w14:paraId="0EDBD1AD" w14:textId="77777777" w:rsidR="0033509C" w:rsidRDefault="00000000">
      <w:pPr>
        <w:pStyle w:val="afc"/>
        <w:ind w:firstLine="420"/>
        <w:rPr>
          <w:rFonts w:ascii="Times New Roman"/>
        </w:rPr>
      </w:pPr>
      <w:r>
        <w:rPr>
          <w:rFonts w:ascii="黑体" w:eastAsia="黑体" w:hAnsi="黑体" w:hint="eastAsia"/>
        </w:rPr>
        <w:t>7</w:t>
      </w:r>
      <w:r>
        <w:rPr>
          <w:rFonts w:ascii="黑体" w:eastAsia="黑体" w:hAnsi="黑体"/>
        </w:rPr>
        <w:t>.1</w:t>
      </w:r>
      <w:r>
        <w:rPr>
          <w:rFonts w:ascii="黑体" w:eastAsia="黑体" w:hAnsi="黑体" w:hint="eastAsia"/>
        </w:rPr>
        <w:t>.1</w:t>
      </w:r>
      <w:r>
        <w:rPr>
          <w:rFonts w:ascii="黑体" w:eastAsia="黑体" w:hAnsi="黑体"/>
        </w:rPr>
        <w:t xml:space="preserve"> </w:t>
      </w:r>
      <w:r>
        <w:rPr>
          <w:rFonts w:ascii="Times New Roman" w:hint="eastAsia"/>
        </w:rPr>
        <w:t>产品的标签应符合</w:t>
      </w:r>
      <w:r>
        <w:rPr>
          <w:rFonts w:ascii="Times New Roman" w:hint="eastAsia"/>
        </w:rPr>
        <w:t>GB 7718</w:t>
      </w:r>
      <w:r>
        <w:rPr>
          <w:rFonts w:ascii="Times New Roman" w:hint="eastAsia"/>
        </w:rPr>
        <w:t>的规定，同时还应标示产品类型。</w:t>
      </w:r>
    </w:p>
    <w:p w14:paraId="2207975E" w14:textId="77777777" w:rsidR="0033509C" w:rsidRDefault="00000000">
      <w:pPr>
        <w:pStyle w:val="afc"/>
        <w:ind w:firstLine="420"/>
        <w:rPr>
          <w:rFonts w:ascii="黑体" w:eastAsia="黑体" w:hAnsi="黑体" w:hint="eastAsia"/>
        </w:rPr>
      </w:pPr>
      <w:r>
        <w:rPr>
          <w:rFonts w:ascii="黑体" w:eastAsia="黑体" w:hAnsi="黑体" w:hint="eastAsia"/>
        </w:rPr>
        <w:t>7</w:t>
      </w:r>
      <w:r>
        <w:rPr>
          <w:rFonts w:ascii="黑体" w:eastAsia="黑体" w:hAnsi="黑体"/>
        </w:rPr>
        <w:t>.</w:t>
      </w:r>
      <w:r>
        <w:rPr>
          <w:rFonts w:ascii="黑体" w:eastAsia="黑体" w:hAnsi="黑体" w:hint="eastAsia"/>
        </w:rPr>
        <w:t>1.</w:t>
      </w:r>
      <w:r>
        <w:rPr>
          <w:rFonts w:ascii="黑体" w:eastAsia="黑体" w:hAnsi="黑体"/>
        </w:rPr>
        <w:t xml:space="preserve">2 </w:t>
      </w:r>
      <w:r>
        <w:rPr>
          <w:rFonts w:ascii="Times New Roman" w:hint="eastAsia"/>
        </w:rPr>
        <w:t>应在包装物上或随行文件中标注产品名称、质量等级、产地及防潮标志。</w:t>
      </w:r>
    </w:p>
    <w:p w14:paraId="1846A97F" w14:textId="77777777" w:rsidR="0033509C" w:rsidRDefault="00000000">
      <w:pPr>
        <w:pStyle w:val="afc"/>
        <w:ind w:firstLine="420"/>
        <w:rPr>
          <w:rFonts w:ascii="Times New Roman"/>
        </w:rPr>
      </w:pPr>
      <w:r>
        <w:rPr>
          <w:rFonts w:ascii="黑体" w:eastAsia="黑体" w:hAnsi="黑体" w:hint="eastAsia"/>
        </w:rPr>
        <w:t>7</w:t>
      </w:r>
      <w:r>
        <w:rPr>
          <w:rFonts w:ascii="黑体" w:eastAsia="黑体" w:hAnsi="黑体"/>
        </w:rPr>
        <w:t>.</w:t>
      </w:r>
      <w:r>
        <w:rPr>
          <w:rFonts w:ascii="黑体" w:eastAsia="黑体" w:hAnsi="黑体" w:hint="eastAsia"/>
        </w:rPr>
        <w:t>1.</w:t>
      </w:r>
      <w:r>
        <w:rPr>
          <w:rFonts w:ascii="黑体" w:eastAsia="黑体" w:hAnsi="黑体"/>
        </w:rPr>
        <w:t xml:space="preserve">3 </w:t>
      </w:r>
      <w:r>
        <w:rPr>
          <w:rFonts w:ascii="Times New Roman" w:hint="eastAsia"/>
        </w:rPr>
        <w:t>产品名称应按第</w:t>
      </w:r>
      <w:r>
        <w:rPr>
          <w:rFonts w:ascii="Times New Roman" w:hint="eastAsia"/>
        </w:rPr>
        <w:t>4</w:t>
      </w:r>
      <w:r>
        <w:rPr>
          <w:rFonts w:ascii="Times New Roman" w:hint="eastAsia"/>
        </w:rPr>
        <w:t>章分类的规定标示。对未经熟制的亚麻籽（粉）应标注：熟制后食用。</w:t>
      </w:r>
    </w:p>
    <w:p w14:paraId="69E13763" w14:textId="77777777" w:rsidR="0033509C" w:rsidRDefault="00000000">
      <w:pPr>
        <w:pStyle w:val="afc"/>
        <w:spacing w:beforeLines="50" w:before="156" w:afterLines="50" w:after="156"/>
        <w:ind w:firstLineChars="0" w:firstLine="0"/>
      </w:pPr>
      <w:r>
        <w:rPr>
          <w:rFonts w:ascii="黑体" w:eastAsia="黑体" w:hAnsi="黑体" w:hint="eastAsia"/>
        </w:rPr>
        <w:t>7</w:t>
      </w:r>
      <w:r>
        <w:rPr>
          <w:rFonts w:ascii="黑体" w:eastAsia="黑体" w:hAnsi="黑体"/>
        </w:rPr>
        <w:t>.</w:t>
      </w:r>
      <w:r>
        <w:rPr>
          <w:rFonts w:ascii="黑体" w:eastAsia="黑体" w:hAnsi="黑体" w:hint="eastAsia"/>
        </w:rPr>
        <w:t>2包装</w:t>
      </w:r>
    </w:p>
    <w:p w14:paraId="0016D165" w14:textId="77777777" w:rsidR="0033509C" w:rsidRDefault="00000000">
      <w:pPr>
        <w:pStyle w:val="afc"/>
        <w:ind w:firstLine="420"/>
        <w:rPr>
          <w:rFonts w:ascii="Times New Roman"/>
        </w:rPr>
      </w:pPr>
      <w:r>
        <w:rPr>
          <w:rFonts w:ascii="黑体" w:eastAsia="黑体" w:hAnsi="黑体" w:hint="eastAsia"/>
        </w:rPr>
        <w:t>7</w:t>
      </w:r>
      <w:r>
        <w:rPr>
          <w:rFonts w:ascii="黑体" w:eastAsia="黑体" w:hAnsi="黑体"/>
        </w:rPr>
        <w:t>.</w:t>
      </w:r>
      <w:r>
        <w:rPr>
          <w:rFonts w:ascii="黑体" w:eastAsia="黑体" w:hAnsi="黑体" w:hint="eastAsia"/>
        </w:rPr>
        <w:t>2.1</w:t>
      </w:r>
      <w:r>
        <w:rPr>
          <w:rFonts w:ascii="黑体" w:eastAsia="黑体" w:hAnsi="黑体"/>
        </w:rPr>
        <w:t xml:space="preserve"> </w:t>
      </w:r>
      <w:bookmarkStart w:id="115" w:name="_Hlk153318627"/>
      <w:bookmarkStart w:id="116" w:name="_Hlk154607744"/>
      <w:r>
        <w:rPr>
          <w:rFonts w:ascii="Times New Roman" w:hint="eastAsia"/>
        </w:rPr>
        <w:t>使用的各种包装材料和包装容器应清洁、干燥、无毒、无异味、牢固、无破损，封口严密、结实，不应撒漏或给产品带来污染和异常气味，需符合相应的食品卫生标准。</w:t>
      </w:r>
    </w:p>
    <w:p w14:paraId="066BCFE9" w14:textId="77777777" w:rsidR="0033509C" w:rsidRDefault="00000000">
      <w:pPr>
        <w:pStyle w:val="afc"/>
        <w:ind w:firstLine="420"/>
        <w:rPr>
          <w:rFonts w:ascii="Times New Roman"/>
        </w:rPr>
      </w:pPr>
      <w:r>
        <w:rPr>
          <w:rFonts w:ascii="黑体" w:eastAsia="黑体" w:hAnsi="黑体" w:hint="eastAsia"/>
        </w:rPr>
        <w:t>7</w:t>
      </w:r>
      <w:r>
        <w:rPr>
          <w:rFonts w:ascii="黑体" w:eastAsia="黑体" w:hAnsi="黑体"/>
        </w:rPr>
        <w:t>.</w:t>
      </w:r>
      <w:r>
        <w:rPr>
          <w:rFonts w:ascii="黑体" w:eastAsia="黑体" w:hAnsi="黑体" w:hint="eastAsia"/>
        </w:rPr>
        <w:t xml:space="preserve">2.2 </w:t>
      </w:r>
      <w:r>
        <w:rPr>
          <w:rFonts w:ascii="Times New Roman" w:hint="eastAsia"/>
        </w:rPr>
        <w:t>使用塑料包装袋时</w:t>
      </w:r>
      <w:r>
        <w:rPr>
          <w:rFonts w:ascii="Times New Roman" w:hint="eastAsia"/>
        </w:rPr>
        <w:t>,</w:t>
      </w:r>
      <w:r>
        <w:rPr>
          <w:rFonts w:ascii="Times New Roman" w:hint="eastAsia"/>
        </w:rPr>
        <w:t>应符合</w:t>
      </w:r>
      <w:r>
        <w:rPr>
          <w:rFonts w:ascii="Times New Roman" w:hint="eastAsia"/>
        </w:rPr>
        <w:t>GB/T 4806.7</w:t>
      </w:r>
      <w:r>
        <w:rPr>
          <w:rFonts w:ascii="Times New Roman" w:hint="eastAsia"/>
        </w:rPr>
        <w:t>或</w:t>
      </w:r>
      <w:r>
        <w:rPr>
          <w:rFonts w:ascii="Times New Roman" w:hint="eastAsia"/>
        </w:rPr>
        <w:t>GB/T 21302</w:t>
      </w:r>
      <w:r>
        <w:rPr>
          <w:rFonts w:ascii="Times New Roman" w:hint="eastAsia"/>
        </w:rPr>
        <w:t>的有关规定，使用金属的包装材料应符合</w:t>
      </w:r>
      <w:r>
        <w:rPr>
          <w:rFonts w:ascii="Times New Roman" w:eastAsia="黑体"/>
          <w:szCs w:val="21"/>
        </w:rPr>
        <w:t>GB 4806.9</w:t>
      </w:r>
      <w:r>
        <w:rPr>
          <w:rFonts w:ascii="Times New Roman" w:hint="eastAsia"/>
        </w:rPr>
        <w:t>的有关规定，使用玻璃制品的包装材料应符合</w:t>
      </w:r>
      <w:r>
        <w:rPr>
          <w:rFonts w:ascii="Times New Roman" w:hint="eastAsia"/>
        </w:rPr>
        <w:t>GB 4806.5</w:t>
      </w:r>
      <w:r>
        <w:rPr>
          <w:rFonts w:ascii="Times New Roman" w:hint="eastAsia"/>
        </w:rPr>
        <w:t>的有关规定。</w:t>
      </w:r>
    </w:p>
    <w:p w14:paraId="7113C44E" w14:textId="77777777" w:rsidR="0033509C" w:rsidRDefault="00000000">
      <w:pPr>
        <w:pStyle w:val="afc"/>
        <w:ind w:firstLine="420"/>
        <w:rPr>
          <w:rFonts w:ascii="Times New Roman"/>
        </w:rPr>
      </w:pPr>
      <w:r>
        <w:rPr>
          <w:rFonts w:ascii="黑体" w:eastAsia="黑体" w:hAnsi="黑体" w:hint="eastAsia"/>
        </w:rPr>
        <w:t>7</w:t>
      </w:r>
      <w:r>
        <w:rPr>
          <w:rFonts w:ascii="黑体" w:eastAsia="黑体" w:hAnsi="黑体"/>
        </w:rPr>
        <w:t>.</w:t>
      </w:r>
      <w:r>
        <w:rPr>
          <w:rFonts w:ascii="黑体" w:eastAsia="黑体" w:hAnsi="黑体" w:hint="eastAsia"/>
        </w:rPr>
        <w:t xml:space="preserve">2.3 </w:t>
      </w:r>
      <w:r>
        <w:rPr>
          <w:rFonts w:ascii="Times New Roman" w:hint="eastAsia"/>
        </w:rPr>
        <w:t>包装储运图示标志按</w:t>
      </w:r>
      <w:r>
        <w:rPr>
          <w:rFonts w:ascii="Times New Roman" w:hint="eastAsia"/>
        </w:rPr>
        <w:t>GB/T 191</w:t>
      </w:r>
      <w:r>
        <w:rPr>
          <w:rFonts w:ascii="Times New Roman" w:hint="eastAsia"/>
        </w:rPr>
        <w:t>规定。销售包装应符合</w:t>
      </w:r>
      <w:r>
        <w:rPr>
          <w:rFonts w:ascii="Times New Roman" w:hint="eastAsia"/>
        </w:rPr>
        <w:t>GB/T 17109</w:t>
      </w:r>
      <w:r>
        <w:rPr>
          <w:rFonts w:ascii="Times New Roman" w:hint="eastAsia"/>
        </w:rPr>
        <w:t>的有关规定。</w:t>
      </w:r>
      <w:bookmarkEnd w:id="115"/>
      <w:bookmarkEnd w:id="116"/>
    </w:p>
    <w:p w14:paraId="1E5EE7B5" w14:textId="77777777" w:rsidR="0033509C" w:rsidRDefault="00000000">
      <w:pPr>
        <w:adjustRightInd w:val="0"/>
        <w:snapToGrid w:val="0"/>
        <w:spacing w:beforeLines="50" w:before="156"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上述内容</w:t>
      </w:r>
      <w:r>
        <w:rPr>
          <w:rFonts w:ascii="Times New Roman" w:eastAsia="宋体" w:hAnsi="Times New Roman" w:cs="Times New Roman"/>
          <w:sz w:val="24"/>
          <w:szCs w:val="24"/>
        </w:rPr>
        <w:t>规定了</w:t>
      </w:r>
      <w:r>
        <w:rPr>
          <w:rFonts w:ascii="Times New Roman" w:eastAsia="宋体" w:hAnsi="Times New Roman" w:cs="Times New Roman" w:hint="eastAsia"/>
          <w:sz w:val="24"/>
          <w:szCs w:val="24"/>
        </w:rPr>
        <w:t>食用亚麻籽（粉）</w:t>
      </w:r>
      <w:r>
        <w:rPr>
          <w:rFonts w:ascii="Times New Roman" w:eastAsia="宋体" w:hAnsi="Times New Roman" w:cs="Times New Roman"/>
          <w:sz w:val="24"/>
          <w:szCs w:val="24"/>
        </w:rPr>
        <w:t>的</w:t>
      </w:r>
      <w:r>
        <w:rPr>
          <w:rFonts w:ascii="Times New Roman" w:eastAsia="宋体" w:hAnsi="Times New Roman" w:hint="eastAsia"/>
          <w:sz w:val="24"/>
          <w:szCs w:val="28"/>
        </w:rPr>
        <w:t>标签与包装的要求，而下列内容则</w:t>
      </w:r>
      <w:r>
        <w:rPr>
          <w:rFonts w:ascii="Times New Roman" w:eastAsia="宋体" w:hAnsi="Times New Roman" w:cs="Times New Roman" w:hint="eastAsia"/>
          <w:sz w:val="24"/>
          <w:szCs w:val="24"/>
        </w:rPr>
        <w:t>主要依据食用亚麻籽（粉）储存运输的安全管理提出相应要求。</w:t>
      </w:r>
    </w:p>
    <w:p w14:paraId="39EBC679" w14:textId="77777777" w:rsidR="0033509C" w:rsidRDefault="00000000">
      <w:pPr>
        <w:pStyle w:val="afb"/>
        <w:spacing w:beforeLines="50" w:before="156" w:afterLines="50" w:after="156"/>
        <w:outlineLvl w:val="0"/>
        <w:rPr>
          <w:rFonts w:hAnsi="黑体" w:hint="eastAsia"/>
        </w:rPr>
      </w:pPr>
      <w:r>
        <w:rPr>
          <w:rFonts w:hAnsi="黑体" w:hint="eastAsia"/>
        </w:rPr>
        <w:t xml:space="preserve">8 </w:t>
      </w:r>
      <w:r>
        <w:rPr>
          <w:rFonts w:hAnsi="黑体"/>
          <w:color w:val="000000"/>
          <w:szCs w:val="21"/>
        </w:rPr>
        <w:t>运输</w:t>
      </w:r>
      <w:r>
        <w:rPr>
          <w:rFonts w:hAnsi="黑体" w:hint="eastAsia"/>
          <w:color w:val="000000"/>
          <w:szCs w:val="21"/>
        </w:rPr>
        <w:t>与储存</w:t>
      </w:r>
    </w:p>
    <w:p w14:paraId="2529E0E2" w14:textId="77777777" w:rsidR="0033509C" w:rsidRDefault="00000000">
      <w:pPr>
        <w:pStyle w:val="afc"/>
        <w:spacing w:beforeLines="50" w:before="156" w:afterLines="50" w:after="156"/>
        <w:ind w:firstLineChars="0" w:firstLine="0"/>
        <w:rPr>
          <w:rFonts w:ascii="黑体" w:eastAsia="黑体" w:hAnsi="黑体" w:hint="eastAsia"/>
        </w:rPr>
      </w:pPr>
      <w:r>
        <w:rPr>
          <w:rFonts w:ascii="黑体" w:eastAsia="黑体" w:hAnsi="黑体" w:hint="eastAsia"/>
        </w:rPr>
        <w:t>8.</w:t>
      </w:r>
      <w:r>
        <w:rPr>
          <w:rFonts w:ascii="黑体" w:eastAsia="黑体" w:hAnsi="黑体"/>
        </w:rPr>
        <w:t xml:space="preserve">1 </w:t>
      </w:r>
      <w:r>
        <w:rPr>
          <w:rFonts w:ascii="黑体" w:eastAsia="黑体" w:hAnsi="黑体" w:hint="eastAsia"/>
        </w:rPr>
        <w:t>运输</w:t>
      </w:r>
    </w:p>
    <w:p w14:paraId="52A4F82C" w14:textId="77777777" w:rsidR="0033509C" w:rsidRDefault="00000000">
      <w:pPr>
        <w:pStyle w:val="afc"/>
        <w:ind w:firstLine="420"/>
        <w:rPr>
          <w:rFonts w:ascii="Times New Roman"/>
        </w:rPr>
      </w:pPr>
      <w:r>
        <w:rPr>
          <w:rFonts w:ascii="Times New Roman" w:hint="eastAsia"/>
        </w:rPr>
        <w:t>运输工具应清洁，不应与有毒、有害、有异味的物品混运。运输过程应注意防止雨淋、日晒、受潮、污染和标签脱落。</w:t>
      </w:r>
    </w:p>
    <w:p w14:paraId="1DD1810F" w14:textId="77777777" w:rsidR="0033509C" w:rsidRDefault="00000000">
      <w:pPr>
        <w:pStyle w:val="afc"/>
        <w:spacing w:beforeLines="50" w:before="156" w:afterLines="50" w:after="156"/>
        <w:ind w:firstLineChars="0" w:firstLine="0"/>
        <w:rPr>
          <w:rFonts w:ascii="黑体" w:eastAsia="黑体" w:hAnsi="黑体" w:hint="eastAsia"/>
        </w:rPr>
      </w:pPr>
      <w:r>
        <w:rPr>
          <w:rFonts w:ascii="黑体" w:eastAsia="黑体" w:hAnsi="黑体" w:hint="eastAsia"/>
        </w:rPr>
        <w:t>8</w:t>
      </w:r>
      <w:r>
        <w:rPr>
          <w:rFonts w:ascii="黑体" w:eastAsia="黑体" w:hAnsi="黑体"/>
        </w:rPr>
        <w:t xml:space="preserve">.2 </w:t>
      </w:r>
      <w:r>
        <w:rPr>
          <w:rFonts w:ascii="黑体" w:eastAsia="黑体" w:hAnsi="黑体" w:hint="eastAsia"/>
        </w:rPr>
        <w:t>储存</w:t>
      </w:r>
    </w:p>
    <w:p w14:paraId="0950E475" w14:textId="77777777" w:rsidR="0033509C" w:rsidRDefault="00000000">
      <w:pPr>
        <w:pStyle w:val="afc"/>
        <w:ind w:firstLine="420"/>
        <w:rPr>
          <w:rFonts w:ascii="Times New Roman"/>
        </w:rPr>
      </w:pPr>
      <w:r>
        <w:rPr>
          <w:rFonts w:hAnsi="宋体" w:cs="宋体" w:hint="eastAsia"/>
        </w:rPr>
        <w:t>食用亚麻籽（粉）</w:t>
      </w:r>
      <w:r>
        <w:rPr>
          <w:rFonts w:ascii="Times New Roman" w:hint="eastAsia"/>
        </w:rPr>
        <w:t>应储存在清洁、通风、干燥、阴凉、避光、防雨、防潮、防虫、防鼠、无异味的库房内，不应与有毒、有害、有污染、有异味的物品或含水量较高的物品混放。堆放要整齐，需要留有适当的通道以利通风。</w:t>
      </w:r>
    </w:p>
    <w:p w14:paraId="7F592555" w14:textId="77777777" w:rsidR="0033509C" w:rsidRDefault="00000000">
      <w:pPr>
        <w:adjustRightInd w:val="0"/>
        <w:snapToGrid w:val="0"/>
        <w:spacing w:beforeLines="50" w:before="156" w:line="360" w:lineRule="auto"/>
        <w:ind w:firstLineChars="200" w:firstLine="480"/>
        <w:rPr>
          <w:rFonts w:eastAsia="宋体" w:hAnsi="Times New Roman" w:cs="Times New Roman"/>
        </w:rPr>
      </w:pPr>
      <w:r>
        <w:rPr>
          <w:rFonts w:ascii="Times New Roman" w:eastAsia="宋体" w:hAnsi="Times New Roman" w:cs="Times New Roman" w:hint="eastAsia"/>
          <w:sz w:val="24"/>
          <w:szCs w:val="24"/>
        </w:rPr>
        <w:t>食用亚麻籽（粉）的品质受储存、运输影响较大，为了保持其品质良好，参考</w:t>
      </w:r>
      <w:r>
        <w:rPr>
          <w:rFonts w:ascii="Times New Roman" w:eastAsia="宋体" w:hAnsi="Times New Roman" w:cs="Times New Roman"/>
          <w:sz w:val="24"/>
          <w:szCs w:val="24"/>
        </w:rPr>
        <w:t xml:space="preserve">GB/T </w:t>
      </w:r>
      <w:r>
        <w:rPr>
          <w:rFonts w:ascii="Times New Roman" w:eastAsia="宋体" w:hAnsi="Times New Roman" w:cs="Times New Roman" w:hint="eastAsia"/>
          <w:sz w:val="24"/>
          <w:szCs w:val="24"/>
        </w:rPr>
        <w:t>15681</w:t>
      </w:r>
      <w:r>
        <w:rPr>
          <w:rFonts w:ascii="Times New Roman" w:eastAsia="宋体" w:hAnsi="Times New Roman" w:cs="Times New Roman"/>
          <w:sz w:val="24"/>
          <w:szCs w:val="24"/>
        </w:rPr>
        <w:t>—20</w:t>
      </w:r>
      <w:r>
        <w:rPr>
          <w:rFonts w:ascii="Times New Roman" w:eastAsia="宋体" w:hAnsi="Times New Roman" w:cs="Times New Roman" w:hint="eastAsia"/>
          <w:sz w:val="24"/>
          <w:szCs w:val="24"/>
        </w:rPr>
        <w:t>22</w:t>
      </w:r>
      <w:r>
        <w:rPr>
          <w:rFonts w:ascii="Times New Roman" w:eastAsia="宋体" w:hAnsi="Times New Roman" w:cs="Times New Roman" w:hint="eastAsia"/>
          <w:sz w:val="24"/>
          <w:szCs w:val="24"/>
        </w:rPr>
        <w:t>《亚麻籽》，规定了运输与储存的注意事项。</w:t>
      </w:r>
    </w:p>
    <w:p w14:paraId="19FA1D00"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2B374ADD" w14:textId="77777777" w:rsidR="0033509C" w:rsidRDefault="00000000">
      <w:pPr>
        <w:pStyle w:val="1"/>
        <w:spacing w:line="360" w:lineRule="auto"/>
        <w:rPr>
          <w:bCs w:val="0"/>
          <w:sz w:val="28"/>
          <w:szCs w:val="28"/>
        </w:rPr>
      </w:pPr>
      <w:bookmarkStart w:id="117" w:name="_Toc4979"/>
      <w:bookmarkStart w:id="118" w:name="_Toc12195"/>
      <w:bookmarkStart w:id="119" w:name="_Toc160645556"/>
      <w:r>
        <w:rPr>
          <w:rFonts w:hint="eastAsia"/>
          <w:bCs w:val="0"/>
          <w:sz w:val="28"/>
          <w:szCs w:val="28"/>
        </w:rPr>
        <w:t>三</w:t>
      </w:r>
      <w:r>
        <w:rPr>
          <w:bCs w:val="0"/>
          <w:sz w:val="28"/>
          <w:szCs w:val="28"/>
        </w:rPr>
        <w:t>、</w:t>
      </w:r>
      <w:r>
        <w:rPr>
          <w:rFonts w:hint="eastAsia"/>
          <w:bCs w:val="0"/>
          <w:sz w:val="28"/>
          <w:szCs w:val="28"/>
        </w:rPr>
        <w:t>试验验证的分析、综述报告，技术经济论证，预期的经济效益、社会效益和生态效益</w:t>
      </w:r>
      <w:bookmarkEnd w:id="117"/>
      <w:bookmarkEnd w:id="118"/>
      <w:bookmarkEnd w:id="119"/>
    </w:p>
    <w:p w14:paraId="033FCD2A" w14:textId="77777777" w:rsidR="0033509C" w:rsidRDefault="00000000">
      <w:pPr>
        <w:pStyle w:val="2"/>
        <w:spacing w:line="360" w:lineRule="auto"/>
        <w:rPr>
          <w:rFonts w:ascii="Times New Roman" w:eastAsia="宋体" w:hAnsi="Times New Roman"/>
          <w:sz w:val="24"/>
          <w:szCs w:val="28"/>
        </w:rPr>
      </w:pPr>
      <w:bookmarkStart w:id="120" w:name="_Toc23577"/>
      <w:bookmarkStart w:id="121" w:name="_Toc28407"/>
      <w:bookmarkStart w:id="122" w:name="_Toc160645557"/>
      <w:r>
        <w:rPr>
          <w:rFonts w:ascii="Times New Roman" w:eastAsia="宋体" w:hAnsi="Times New Roman" w:hint="eastAsia"/>
          <w:sz w:val="24"/>
          <w:szCs w:val="28"/>
        </w:rPr>
        <w:t>3</w:t>
      </w:r>
      <w:r>
        <w:rPr>
          <w:rFonts w:ascii="Times New Roman" w:eastAsia="宋体" w:hAnsi="Times New Roman"/>
          <w:sz w:val="24"/>
          <w:szCs w:val="28"/>
        </w:rPr>
        <w:t xml:space="preserve">.1 </w:t>
      </w:r>
      <w:r>
        <w:rPr>
          <w:rFonts w:ascii="Times New Roman" w:eastAsia="宋体" w:hAnsi="Times New Roman" w:hint="eastAsia"/>
          <w:sz w:val="24"/>
          <w:szCs w:val="28"/>
        </w:rPr>
        <w:t>试验验证的分析</w:t>
      </w:r>
      <w:bookmarkEnd w:id="120"/>
      <w:bookmarkEnd w:id="121"/>
      <w:bookmarkEnd w:id="122"/>
    </w:p>
    <w:p w14:paraId="41AE85AC" w14:textId="77777777" w:rsidR="0033509C" w:rsidRDefault="00000000">
      <w:pPr>
        <w:spacing w:line="360" w:lineRule="auto"/>
        <w:ind w:firstLineChars="200" w:firstLine="480"/>
        <w:rPr>
          <w:rFonts w:ascii="宋体" w:eastAsia="宋体" w:hAnsi="宋体" w:hint="eastAsia"/>
          <w:color w:val="000000"/>
          <w:sz w:val="24"/>
          <w:szCs w:val="24"/>
        </w:rPr>
      </w:pPr>
      <w:r>
        <w:rPr>
          <w:rFonts w:ascii="宋体" w:eastAsia="宋体" w:hAnsi="宋体" w:hint="eastAsia"/>
          <w:color w:val="000000"/>
          <w:sz w:val="24"/>
          <w:szCs w:val="24"/>
        </w:rPr>
        <w:t>本标准检验方法主要包括三部分，即感官指标、理化指标和营养成分指标，均按国家标准规定的方法进行检测。标准中还规定：营养成分</w:t>
      </w:r>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的含量作为食用亚麻籽（粉）的等级指标，以</w:t>
      </w:r>
      <w:r>
        <w:rPr>
          <w:rFonts w:ascii="Times New Roman" w:eastAsia="宋体" w:hAnsi="Times New Roman" w:cs="Times New Roman"/>
          <w:sz w:val="24"/>
          <w:szCs w:val="24"/>
        </w:rPr>
        <w:t>α-</w:t>
      </w:r>
      <w:r>
        <w:rPr>
          <w:rFonts w:ascii="Times New Roman" w:eastAsia="宋体" w:hAnsi="Times New Roman" w:cs="Times New Roman"/>
          <w:sz w:val="24"/>
          <w:szCs w:val="24"/>
        </w:rPr>
        <w:t>亚麻酸</w:t>
      </w:r>
      <w:r>
        <w:rPr>
          <w:rFonts w:ascii="Times New Roman" w:eastAsia="宋体" w:hAnsi="Times New Roman" w:cs="Times New Roman" w:hint="eastAsia"/>
          <w:sz w:val="24"/>
          <w:szCs w:val="24"/>
        </w:rPr>
        <w:t>含量的高低决定食用亚麻籽（粉）</w:t>
      </w:r>
      <w:r>
        <w:rPr>
          <w:rFonts w:ascii="Times New Roman" w:eastAsia="宋体" w:hAnsi="Times New Roman" w:cs="Times New Roman" w:hint="eastAsia"/>
          <w:sz w:val="24"/>
          <w:szCs w:val="24"/>
        </w:rPr>
        <w:lastRenderedPageBreak/>
        <w:t>的等级</w:t>
      </w:r>
      <w:r>
        <w:rPr>
          <w:rFonts w:ascii="宋体" w:eastAsia="宋体" w:hAnsi="宋体" w:hint="eastAsia"/>
          <w:color w:val="000000"/>
          <w:sz w:val="24"/>
          <w:szCs w:val="24"/>
        </w:rPr>
        <w:t>。</w:t>
      </w:r>
    </w:p>
    <w:p w14:paraId="5F4AE0EA" w14:textId="53901849" w:rsidR="0033509C" w:rsidRDefault="00000000">
      <w:pPr>
        <w:spacing w:line="360" w:lineRule="auto"/>
        <w:ind w:firstLineChars="200" w:firstLine="480"/>
        <w:rPr>
          <w:rFonts w:ascii="宋体" w:eastAsia="宋体" w:hAnsi="宋体" w:hint="eastAsia"/>
          <w:color w:val="000000"/>
          <w:sz w:val="24"/>
          <w:szCs w:val="24"/>
        </w:rPr>
      </w:pPr>
      <w:r>
        <w:rPr>
          <w:rFonts w:ascii="宋体" w:eastAsia="宋体" w:hAnsi="宋体" w:hint="eastAsia"/>
          <w:color w:val="000000"/>
          <w:sz w:val="24"/>
          <w:szCs w:val="24"/>
        </w:rPr>
        <w:t>此外，对于市售产品，研究团队收集了市售的国内外</w:t>
      </w:r>
      <w:r w:rsidR="00A44751">
        <w:rPr>
          <w:rFonts w:ascii="宋体" w:eastAsia="宋体" w:hAnsi="宋体" w:hint="eastAsia"/>
          <w:color w:val="000000"/>
          <w:sz w:val="24"/>
          <w:szCs w:val="24"/>
        </w:rPr>
        <w:t>食用亚麻籽（粉）</w:t>
      </w:r>
      <w:r>
        <w:rPr>
          <w:rFonts w:ascii="宋体" w:eastAsia="宋体" w:hAnsi="宋体" w:hint="eastAsia"/>
          <w:color w:val="000000"/>
          <w:sz w:val="24"/>
          <w:szCs w:val="24"/>
        </w:rPr>
        <w:t>产品5</w:t>
      </w:r>
      <w:r>
        <w:rPr>
          <w:rFonts w:ascii="宋体" w:eastAsia="宋体" w:hAnsi="宋体"/>
          <w:color w:val="000000"/>
          <w:sz w:val="24"/>
          <w:szCs w:val="24"/>
        </w:rPr>
        <w:t>0</w:t>
      </w:r>
      <w:r>
        <w:rPr>
          <w:rFonts w:ascii="宋体" w:eastAsia="宋体" w:hAnsi="宋体" w:hint="eastAsia"/>
          <w:color w:val="000000"/>
          <w:sz w:val="24"/>
          <w:szCs w:val="24"/>
        </w:rPr>
        <w:t>款</w:t>
      </w:r>
      <w:r>
        <w:rPr>
          <w:rFonts w:ascii="宋体" w:eastAsia="宋体" w:hAnsi="宋体"/>
          <w:color w:val="000000"/>
          <w:sz w:val="24"/>
          <w:szCs w:val="24"/>
        </w:rPr>
        <w:t>，对产品感官特性、基本理化指标（酸价、过氧化值、</w:t>
      </w:r>
      <w:proofErr w:type="gramStart"/>
      <w:r>
        <w:rPr>
          <w:rFonts w:ascii="宋体" w:eastAsia="宋体" w:hAnsi="宋体"/>
          <w:color w:val="000000"/>
          <w:sz w:val="24"/>
          <w:szCs w:val="24"/>
        </w:rPr>
        <w:t>初次级氧</w:t>
      </w:r>
      <w:proofErr w:type="gramEnd"/>
      <w:r>
        <w:rPr>
          <w:rFonts w:ascii="宋体" w:eastAsia="宋体" w:hAnsi="宋体"/>
          <w:color w:val="000000"/>
          <w:sz w:val="24"/>
          <w:szCs w:val="24"/>
        </w:rPr>
        <w:t>化产物等）、营养成分（脂肪含量、蛋白质含量、膳食纤维含量、木酚素含量、脂肪酸组成等）组成和丰度，粉剂颗粒尺寸、流动性、微观形态等物性和结构指标开展了初步分析。</w:t>
      </w:r>
    </w:p>
    <w:p w14:paraId="56A36226" w14:textId="77777777" w:rsidR="0033509C" w:rsidRDefault="00000000">
      <w:pPr>
        <w:spacing w:line="360" w:lineRule="auto"/>
        <w:ind w:firstLineChars="200" w:firstLine="480"/>
        <w:rPr>
          <w:rFonts w:ascii="宋体" w:eastAsia="宋体" w:hAnsi="宋体" w:hint="eastAsia"/>
          <w:color w:val="000000"/>
          <w:sz w:val="24"/>
          <w:szCs w:val="24"/>
        </w:rPr>
      </w:pPr>
      <w:r>
        <w:rPr>
          <w:rFonts w:ascii="宋体" w:eastAsia="宋体" w:hAnsi="宋体" w:hint="eastAsia"/>
          <w:color w:val="000000"/>
          <w:sz w:val="24"/>
          <w:szCs w:val="24"/>
        </w:rPr>
        <w:t>而围绕食用亚麻籽（粉）的加工和包装储藏，研究团队选取了甘肃张掖大黄籽、</w:t>
      </w:r>
      <w:proofErr w:type="gramStart"/>
      <w:r>
        <w:rPr>
          <w:rFonts w:ascii="宋体" w:eastAsia="宋体" w:hAnsi="宋体" w:hint="eastAsia"/>
          <w:color w:val="000000"/>
          <w:sz w:val="24"/>
          <w:szCs w:val="24"/>
        </w:rPr>
        <w:t>坝选</w:t>
      </w:r>
      <w:r>
        <w:rPr>
          <w:rFonts w:ascii="宋体" w:eastAsia="宋体" w:hAnsi="宋体"/>
          <w:color w:val="000000"/>
          <w:sz w:val="24"/>
          <w:szCs w:val="24"/>
        </w:rPr>
        <w:t>15和坝亚</w:t>
      </w:r>
      <w:proofErr w:type="gramEnd"/>
      <w:r>
        <w:rPr>
          <w:rFonts w:ascii="宋体" w:eastAsia="宋体" w:hAnsi="宋体"/>
          <w:color w:val="000000"/>
          <w:sz w:val="24"/>
          <w:szCs w:val="24"/>
        </w:rPr>
        <w:t>19亚麻</w:t>
      </w:r>
      <w:proofErr w:type="gramStart"/>
      <w:r>
        <w:rPr>
          <w:rFonts w:ascii="宋体" w:eastAsia="宋体" w:hAnsi="宋体"/>
          <w:color w:val="000000"/>
          <w:sz w:val="24"/>
          <w:szCs w:val="24"/>
        </w:rPr>
        <w:t>籽</w:t>
      </w:r>
      <w:proofErr w:type="gramEnd"/>
      <w:r>
        <w:rPr>
          <w:rFonts w:ascii="宋体" w:eastAsia="宋体" w:hAnsi="宋体"/>
          <w:color w:val="000000"/>
          <w:sz w:val="24"/>
          <w:szCs w:val="24"/>
        </w:rPr>
        <w:t>作为研究对象，设计了熟制加工条件和包装储藏条件对食用亚麻籽（粉）食用品质的影响的实验。</w:t>
      </w:r>
      <w:r>
        <w:rPr>
          <w:rFonts w:ascii="宋体" w:eastAsia="宋体" w:hAnsi="宋体" w:hint="eastAsia"/>
          <w:color w:val="000000"/>
          <w:sz w:val="24"/>
          <w:szCs w:val="24"/>
        </w:rPr>
        <w:t>同时基于上述工作，团队在国内外期刊发表了一些具有代表性的文献以及相关图表和检测报告单见附件。</w:t>
      </w:r>
    </w:p>
    <w:p w14:paraId="54F93048" w14:textId="77777777" w:rsidR="0033509C" w:rsidRDefault="00000000">
      <w:pPr>
        <w:pStyle w:val="2"/>
        <w:spacing w:line="360" w:lineRule="auto"/>
        <w:rPr>
          <w:rFonts w:ascii="Times New Roman" w:eastAsia="宋体" w:hAnsi="Times New Roman"/>
          <w:sz w:val="24"/>
          <w:szCs w:val="28"/>
        </w:rPr>
      </w:pPr>
      <w:bookmarkStart w:id="123" w:name="_Toc14133"/>
      <w:bookmarkStart w:id="124" w:name="_Toc160645558"/>
      <w:bookmarkStart w:id="125" w:name="_Toc2256"/>
      <w:r>
        <w:rPr>
          <w:rFonts w:ascii="Times New Roman" w:eastAsia="宋体" w:hAnsi="Times New Roman" w:hint="eastAsia"/>
          <w:sz w:val="24"/>
          <w:szCs w:val="28"/>
        </w:rPr>
        <w:t>3</w:t>
      </w:r>
      <w:r>
        <w:rPr>
          <w:rFonts w:ascii="Times New Roman" w:eastAsia="宋体" w:hAnsi="Times New Roman"/>
          <w:sz w:val="24"/>
          <w:szCs w:val="28"/>
        </w:rPr>
        <w:t xml:space="preserve">.2 </w:t>
      </w:r>
      <w:r>
        <w:rPr>
          <w:rFonts w:ascii="Times New Roman" w:eastAsia="宋体" w:hAnsi="Times New Roman" w:hint="eastAsia"/>
          <w:sz w:val="24"/>
          <w:szCs w:val="28"/>
        </w:rPr>
        <w:t>预期的经济效益、社会效益和生态效益</w:t>
      </w:r>
      <w:bookmarkEnd w:id="123"/>
      <w:bookmarkEnd w:id="124"/>
      <w:bookmarkEnd w:id="125"/>
    </w:p>
    <w:p w14:paraId="76BE2A3F"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经济效益：我国已批准熟制亚麻籽（粉）作为普通食品使用，及时制定食用亚麻籽（粉）质量分级行业标准，将有力地促进我国亚麻</w:t>
      </w:r>
      <w:proofErr w:type="gramStart"/>
      <w:r>
        <w:rPr>
          <w:rFonts w:ascii="Times New Roman" w:eastAsia="宋体" w:hAnsi="Times New Roman" w:cs="Times New Roman" w:hint="eastAsia"/>
          <w:sz w:val="24"/>
          <w:szCs w:val="24"/>
        </w:rPr>
        <w:t>籽</w:t>
      </w:r>
      <w:proofErr w:type="gramEnd"/>
      <w:r>
        <w:rPr>
          <w:rFonts w:ascii="Times New Roman" w:eastAsia="宋体" w:hAnsi="Times New Roman" w:cs="Times New Roman" w:hint="eastAsia"/>
          <w:sz w:val="24"/>
          <w:szCs w:val="24"/>
        </w:rPr>
        <w:t>加工行业、产业与亚麻产地贫困地区经济健康快速发展。</w:t>
      </w:r>
    </w:p>
    <w:p w14:paraId="7867A8E5"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社会效益：提升产品品质，提高产品价值，促进生产基地的高质量发展，满足消费者对更营养、更健康、更高品质产品的需求，减少加工资源的浪费，推动亚麻产地贫困地区经济健康快速发展，促进贫困地区经济发展与扶贫攻坚工作。</w:t>
      </w:r>
    </w:p>
    <w:p w14:paraId="3BC75CB1"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生态效益：</w:t>
      </w:r>
      <w:r>
        <w:rPr>
          <w:rFonts w:ascii="Times New Roman" w:eastAsia="宋体" w:hAnsi="Times New Roman" w:cs="Times New Roman"/>
          <w:sz w:val="24"/>
          <w:szCs w:val="24"/>
        </w:rPr>
        <w:t>本项目的实施将</w:t>
      </w:r>
      <w:r>
        <w:rPr>
          <w:rFonts w:ascii="Times New Roman" w:eastAsia="宋体" w:hAnsi="Times New Roman" w:cs="Times New Roman" w:hint="eastAsia"/>
          <w:sz w:val="24"/>
          <w:szCs w:val="24"/>
        </w:rPr>
        <w:t>促进亚麻籽的综合利用，</w:t>
      </w:r>
      <w:r>
        <w:rPr>
          <w:rFonts w:ascii="Times New Roman" w:eastAsia="宋体" w:hAnsi="Times New Roman" w:cs="Times New Roman"/>
          <w:sz w:val="24"/>
          <w:szCs w:val="24"/>
        </w:rPr>
        <w:t>带动</w:t>
      </w:r>
      <w:r>
        <w:rPr>
          <w:rFonts w:ascii="Times New Roman" w:eastAsia="宋体" w:hAnsi="Times New Roman" w:cs="Times New Roman" w:hint="eastAsia"/>
          <w:sz w:val="24"/>
          <w:szCs w:val="24"/>
        </w:rPr>
        <w:t>食用亚麻籽（粉）相关行业的</w:t>
      </w:r>
      <w:r>
        <w:rPr>
          <w:rFonts w:ascii="Times New Roman" w:eastAsia="宋体" w:hAnsi="Times New Roman" w:cs="Times New Roman"/>
          <w:sz w:val="24"/>
          <w:szCs w:val="24"/>
        </w:rPr>
        <w:t>发展</w:t>
      </w:r>
      <w:r>
        <w:rPr>
          <w:rFonts w:ascii="Times New Roman" w:eastAsia="宋体" w:hAnsi="Times New Roman" w:cs="Times New Roman" w:hint="eastAsia"/>
          <w:sz w:val="24"/>
          <w:szCs w:val="24"/>
        </w:rPr>
        <w:t>，对于推动农业发展、绿化美化环境、保持水土有着显著的生态效益。</w:t>
      </w:r>
    </w:p>
    <w:p w14:paraId="6A3BC3BF" w14:textId="77777777" w:rsidR="0033509C" w:rsidRDefault="00000000">
      <w:pPr>
        <w:pStyle w:val="1"/>
        <w:spacing w:line="360" w:lineRule="auto"/>
        <w:rPr>
          <w:bCs w:val="0"/>
          <w:sz w:val="28"/>
          <w:szCs w:val="28"/>
        </w:rPr>
      </w:pPr>
      <w:bookmarkStart w:id="126" w:name="_Toc21959"/>
      <w:bookmarkStart w:id="127" w:name="_Toc26735"/>
      <w:bookmarkStart w:id="128" w:name="_Toc14485"/>
      <w:bookmarkStart w:id="129" w:name="_Toc160645559"/>
      <w:r>
        <w:rPr>
          <w:rFonts w:hint="eastAsia"/>
          <w:bCs w:val="0"/>
          <w:sz w:val="28"/>
          <w:szCs w:val="28"/>
        </w:rPr>
        <w:t>四、与国际、国外同类标准技术内容的对比情况，或者与测试的国外样品的有关对比情况</w:t>
      </w:r>
      <w:bookmarkEnd w:id="126"/>
      <w:bookmarkEnd w:id="127"/>
      <w:bookmarkEnd w:id="128"/>
    </w:p>
    <w:p w14:paraId="11D1613D" w14:textId="77777777" w:rsidR="0033509C" w:rsidRDefault="00000000">
      <w:pPr>
        <w:widowControl/>
        <w:autoSpaceDE w:val="0"/>
        <w:autoSpaceDN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目前国外食用亚麻籽（粉）产品，尚未找到相关标准，相关产品</w:t>
      </w:r>
      <w:proofErr w:type="gramStart"/>
      <w:r>
        <w:rPr>
          <w:rFonts w:ascii="Times New Roman" w:eastAsia="宋体" w:hAnsi="Times New Roman" w:cs="Times New Roman" w:hint="eastAsia"/>
          <w:sz w:val="24"/>
          <w:szCs w:val="24"/>
        </w:rPr>
        <w:t>官网仅</w:t>
      </w:r>
      <w:proofErr w:type="gramEnd"/>
      <w:r>
        <w:rPr>
          <w:rFonts w:ascii="Times New Roman" w:eastAsia="宋体" w:hAnsi="Times New Roman" w:cs="Times New Roman" w:hint="eastAsia"/>
          <w:sz w:val="24"/>
          <w:szCs w:val="24"/>
        </w:rPr>
        <w:t>标注“不含</w:t>
      </w:r>
      <w:proofErr w:type="gramStart"/>
      <w:r>
        <w:rPr>
          <w:rFonts w:ascii="Times New Roman" w:eastAsia="宋体" w:hAnsi="Times New Roman" w:cs="Times New Roman" w:hint="eastAsia"/>
          <w:sz w:val="24"/>
          <w:szCs w:val="24"/>
        </w:rPr>
        <w:t>麸</w:t>
      </w:r>
      <w:proofErr w:type="gramEnd"/>
      <w:r>
        <w:rPr>
          <w:rFonts w:ascii="Times New Roman" w:eastAsia="宋体" w:hAnsi="Times New Roman" w:cs="Times New Roman" w:hint="eastAsia"/>
          <w:sz w:val="24"/>
          <w:szCs w:val="24"/>
        </w:rPr>
        <w:t>质”、“纯素食”、“犹太洁食”、“原始饮食”、“生酮友好”和“非转基因验证”等标识。</w:t>
      </w:r>
    </w:p>
    <w:p w14:paraId="288C1563" w14:textId="77777777" w:rsidR="0033509C" w:rsidRDefault="00000000">
      <w:pPr>
        <w:pStyle w:val="1"/>
        <w:spacing w:line="360" w:lineRule="auto"/>
        <w:rPr>
          <w:bCs w:val="0"/>
          <w:sz w:val="28"/>
          <w:szCs w:val="28"/>
        </w:rPr>
      </w:pPr>
      <w:bookmarkStart w:id="130" w:name="_Toc14662"/>
      <w:bookmarkStart w:id="131" w:name="_Toc8143"/>
      <w:bookmarkStart w:id="132" w:name="_Toc72"/>
      <w:r>
        <w:rPr>
          <w:rFonts w:hint="eastAsia"/>
          <w:bCs w:val="0"/>
          <w:sz w:val="28"/>
          <w:szCs w:val="28"/>
        </w:rPr>
        <w:lastRenderedPageBreak/>
        <w:t>五、与现行的法律法规和强制性国家标准的关系</w:t>
      </w:r>
      <w:bookmarkEnd w:id="130"/>
      <w:bookmarkEnd w:id="131"/>
      <w:bookmarkEnd w:id="132"/>
    </w:p>
    <w:p w14:paraId="211D4198"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本标准制定过程中，参考了相关国家标准，与现行相关法律、法规和强制性国家标准协调一致，无冲突</w:t>
      </w:r>
      <w:r>
        <w:rPr>
          <w:rFonts w:ascii="Times New Roman" w:eastAsia="宋体" w:hAnsi="Times New Roman" w:cs="Times New Roman"/>
          <w:sz w:val="24"/>
          <w:szCs w:val="24"/>
        </w:rPr>
        <w:t>。</w:t>
      </w:r>
    </w:p>
    <w:p w14:paraId="7A6A3AC2" w14:textId="77777777" w:rsidR="0033509C" w:rsidRDefault="00000000">
      <w:pPr>
        <w:pStyle w:val="1"/>
        <w:spacing w:line="360" w:lineRule="auto"/>
        <w:rPr>
          <w:bCs w:val="0"/>
          <w:sz w:val="28"/>
          <w:szCs w:val="28"/>
        </w:rPr>
      </w:pPr>
      <w:bookmarkStart w:id="133" w:name="_Toc10024"/>
      <w:bookmarkStart w:id="134" w:name="_Toc27079"/>
      <w:bookmarkStart w:id="135" w:name="_Toc32195"/>
      <w:r>
        <w:rPr>
          <w:bCs w:val="0"/>
          <w:sz w:val="28"/>
          <w:szCs w:val="28"/>
        </w:rPr>
        <w:t>六、</w:t>
      </w:r>
      <w:bookmarkEnd w:id="133"/>
      <w:r>
        <w:rPr>
          <w:rFonts w:hint="eastAsia"/>
          <w:bCs w:val="0"/>
          <w:sz w:val="28"/>
          <w:szCs w:val="28"/>
        </w:rPr>
        <w:t>重大分歧意见的处理经过和依据</w:t>
      </w:r>
      <w:bookmarkEnd w:id="134"/>
      <w:bookmarkEnd w:id="135"/>
    </w:p>
    <w:p w14:paraId="585D1CCF"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无</w:t>
      </w:r>
      <w:r>
        <w:rPr>
          <w:rFonts w:ascii="Times New Roman" w:eastAsia="宋体" w:hAnsi="Times New Roman" w:cs="Times New Roman"/>
          <w:sz w:val="24"/>
          <w:szCs w:val="24"/>
        </w:rPr>
        <w:t>。</w:t>
      </w:r>
    </w:p>
    <w:p w14:paraId="0727269E" w14:textId="77777777" w:rsidR="0033509C" w:rsidRDefault="00000000">
      <w:pPr>
        <w:pStyle w:val="1"/>
        <w:spacing w:line="360" w:lineRule="auto"/>
        <w:rPr>
          <w:bCs w:val="0"/>
          <w:sz w:val="28"/>
          <w:szCs w:val="28"/>
        </w:rPr>
      </w:pPr>
      <w:bookmarkStart w:id="136" w:name="_Toc14266"/>
      <w:bookmarkStart w:id="137" w:name="_Toc26605"/>
      <w:bookmarkStart w:id="138" w:name="_Toc23228"/>
      <w:r>
        <w:rPr>
          <w:rFonts w:hint="eastAsia"/>
          <w:bCs w:val="0"/>
          <w:sz w:val="28"/>
          <w:szCs w:val="28"/>
        </w:rPr>
        <w:t>七</w:t>
      </w:r>
      <w:r>
        <w:rPr>
          <w:bCs w:val="0"/>
          <w:sz w:val="28"/>
          <w:szCs w:val="28"/>
        </w:rPr>
        <w:t>、</w:t>
      </w:r>
      <w:bookmarkEnd w:id="136"/>
      <w:r>
        <w:rPr>
          <w:rFonts w:hint="eastAsia"/>
          <w:bCs w:val="0"/>
          <w:sz w:val="28"/>
          <w:szCs w:val="28"/>
        </w:rPr>
        <w:t>标准作为强制性标准或推荐性标准的建议</w:t>
      </w:r>
      <w:bookmarkEnd w:id="137"/>
      <w:bookmarkEnd w:id="138"/>
    </w:p>
    <w:p w14:paraId="040120B7"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建议本标准的性质为推荐性行业标准</w:t>
      </w:r>
      <w:r>
        <w:rPr>
          <w:rFonts w:ascii="Times New Roman" w:eastAsia="宋体" w:hAnsi="Times New Roman" w:cs="Times New Roman"/>
          <w:sz w:val="24"/>
          <w:szCs w:val="24"/>
        </w:rPr>
        <w:t>。</w:t>
      </w:r>
    </w:p>
    <w:p w14:paraId="3A50D17D" w14:textId="77777777" w:rsidR="0033509C" w:rsidRDefault="00000000">
      <w:pPr>
        <w:pStyle w:val="1"/>
        <w:spacing w:line="360" w:lineRule="auto"/>
        <w:rPr>
          <w:bCs w:val="0"/>
          <w:sz w:val="28"/>
          <w:szCs w:val="28"/>
        </w:rPr>
      </w:pPr>
      <w:bookmarkStart w:id="139" w:name="_Toc17678"/>
      <w:bookmarkStart w:id="140" w:name="_Toc1591"/>
      <w:bookmarkStart w:id="141" w:name="_Toc8330"/>
      <w:r>
        <w:rPr>
          <w:rFonts w:hint="eastAsia"/>
          <w:bCs w:val="0"/>
          <w:sz w:val="28"/>
          <w:szCs w:val="28"/>
        </w:rPr>
        <w:t>八</w:t>
      </w:r>
      <w:r>
        <w:rPr>
          <w:bCs w:val="0"/>
          <w:sz w:val="28"/>
          <w:szCs w:val="28"/>
        </w:rPr>
        <w:t>、</w:t>
      </w:r>
      <w:bookmarkEnd w:id="139"/>
      <w:r>
        <w:rPr>
          <w:rFonts w:hint="eastAsia"/>
          <w:bCs w:val="0"/>
          <w:sz w:val="28"/>
          <w:szCs w:val="28"/>
        </w:rPr>
        <w:t>贯彻标准的要求和措施建议（包括组织措施、技术措施、过渡办法等）</w:t>
      </w:r>
      <w:bookmarkEnd w:id="140"/>
      <w:bookmarkEnd w:id="141"/>
    </w:p>
    <w:p w14:paraId="49818D6A"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本标准并不涉及有关国家安全、保护人体健康和人身财产安全、环境质量要求等有关强制性地方标准或强制性条文等的八项要求之一。因此，建议将本标准作为推荐性标准颁布实施。</w:t>
      </w:r>
    </w:p>
    <w:p w14:paraId="0A1AEFA8"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sz w:val="24"/>
          <w:szCs w:val="24"/>
        </w:rPr>
        <w:t>该标准发布实施后，建议各级部门认真组织学习，必要时可举办质量监督检验、科研、生产等相关人员参加的标准宣贯培训班，就标准相关内容进行解读，以期进一步规范和指导</w:t>
      </w:r>
      <w:r>
        <w:rPr>
          <w:rFonts w:ascii="Times New Roman" w:eastAsia="宋体" w:hAnsi="Times New Roman" w:cs="Times New Roman" w:hint="eastAsia"/>
          <w:sz w:val="24"/>
          <w:szCs w:val="24"/>
        </w:rPr>
        <w:t>食用亚麻籽（粉）产品</w:t>
      </w:r>
      <w:r>
        <w:rPr>
          <w:rFonts w:ascii="Times New Roman" w:eastAsia="宋体" w:hAnsi="Times New Roman" w:cs="Times New Roman"/>
          <w:sz w:val="24"/>
          <w:szCs w:val="24"/>
        </w:rPr>
        <w:t>生产与</w:t>
      </w:r>
      <w:r>
        <w:rPr>
          <w:rFonts w:ascii="Times New Roman" w:eastAsia="宋体" w:hAnsi="Times New Roman" w:cs="Times New Roman" w:hint="eastAsia"/>
          <w:sz w:val="24"/>
          <w:szCs w:val="24"/>
        </w:rPr>
        <w:t>储运</w:t>
      </w:r>
      <w:r>
        <w:rPr>
          <w:rFonts w:ascii="Times New Roman" w:eastAsia="宋体" w:hAnsi="Times New Roman" w:cs="Times New Roman"/>
          <w:sz w:val="24"/>
          <w:szCs w:val="24"/>
        </w:rPr>
        <w:t>，提高</w:t>
      </w:r>
      <w:r>
        <w:rPr>
          <w:rFonts w:ascii="Times New Roman" w:eastAsia="宋体" w:hAnsi="Times New Roman" w:cs="Times New Roman" w:hint="eastAsia"/>
          <w:sz w:val="24"/>
          <w:szCs w:val="24"/>
        </w:rPr>
        <w:t>食用亚麻籽（粉）的</w:t>
      </w:r>
      <w:r>
        <w:rPr>
          <w:rFonts w:ascii="Times New Roman" w:eastAsia="宋体" w:hAnsi="Times New Roman" w:cs="Times New Roman"/>
          <w:sz w:val="24"/>
          <w:szCs w:val="24"/>
        </w:rPr>
        <w:t>产品品质</w:t>
      </w:r>
      <w:r>
        <w:rPr>
          <w:rFonts w:ascii="Times New Roman" w:eastAsia="宋体" w:hAnsi="Times New Roman" w:cs="Times New Roman" w:hint="eastAsia"/>
          <w:sz w:val="24"/>
          <w:szCs w:val="24"/>
        </w:rPr>
        <w:t>，以便更好地服务下游产业，促进“健康中国”战略目标的实现</w:t>
      </w:r>
      <w:r>
        <w:rPr>
          <w:rFonts w:ascii="Times New Roman" w:eastAsia="宋体" w:hAnsi="Times New Roman" w:cs="Times New Roman"/>
          <w:sz w:val="24"/>
          <w:szCs w:val="24"/>
        </w:rPr>
        <w:t>。</w:t>
      </w:r>
    </w:p>
    <w:p w14:paraId="4668B2D5" w14:textId="77777777" w:rsidR="0033509C" w:rsidRDefault="00000000">
      <w:pPr>
        <w:pStyle w:val="1"/>
        <w:spacing w:line="360" w:lineRule="auto"/>
        <w:rPr>
          <w:bCs w:val="0"/>
          <w:sz w:val="28"/>
          <w:szCs w:val="28"/>
        </w:rPr>
      </w:pPr>
      <w:bookmarkStart w:id="142" w:name="_Toc14056"/>
      <w:bookmarkStart w:id="143" w:name="_Toc13478"/>
      <w:bookmarkStart w:id="144" w:name="_Toc18387"/>
      <w:r>
        <w:rPr>
          <w:rFonts w:hint="eastAsia"/>
          <w:bCs w:val="0"/>
          <w:sz w:val="28"/>
          <w:szCs w:val="28"/>
        </w:rPr>
        <w:t>九</w:t>
      </w:r>
      <w:r>
        <w:rPr>
          <w:bCs w:val="0"/>
          <w:sz w:val="28"/>
          <w:szCs w:val="28"/>
        </w:rPr>
        <w:t>、</w:t>
      </w:r>
      <w:bookmarkEnd w:id="142"/>
      <w:r>
        <w:rPr>
          <w:rFonts w:hint="eastAsia"/>
          <w:bCs w:val="0"/>
          <w:sz w:val="28"/>
          <w:szCs w:val="28"/>
        </w:rPr>
        <w:t>废止现行有关标准的建议</w:t>
      </w:r>
      <w:bookmarkEnd w:id="143"/>
      <w:bookmarkEnd w:id="144"/>
    </w:p>
    <w:p w14:paraId="39A1751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本标准为首次制定，不涉及废止内容。</w:t>
      </w:r>
    </w:p>
    <w:p w14:paraId="0214BEEF" w14:textId="77777777" w:rsidR="0033509C" w:rsidRDefault="00000000">
      <w:pPr>
        <w:pStyle w:val="1"/>
        <w:spacing w:line="360" w:lineRule="auto"/>
        <w:rPr>
          <w:bCs w:val="0"/>
          <w:sz w:val="28"/>
          <w:szCs w:val="28"/>
        </w:rPr>
      </w:pPr>
      <w:bookmarkStart w:id="145" w:name="_Toc20233"/>
      <w:bookmarkStart w:id="146" w:name="_Toc21220"/>
      <w:bookmarkStart w:id="147" w:name="_Toc31563"/>
      <w:r>
        <w:rPr>
          <w:bCs w:val="0"/>
          <w:sz w:val="28"/>
          <w:szCs w:val="28"/>
        </w:rPr>
        <w:lastRenderedPageBreak/>
        <w:t>十、其他应</w:t>
      </w:r>
      <w:r>
        <w:rPr>
          <w:rFonts w:hint="eastAsia"/>
          <w:bCs w:val="0"/>
          <w:sz w:val="28"/>
          <w:szCs w:val="28"/>
        </w:rPr>
        <w:t>当说明的事项</w:t>
      </w:r>
      <w:bookmarkEnd w:id="145"/>
      <w:bookmarkEnd w:id="146"/>
      <w:bookmarkEnd w:id="147"/>
    </w:p>
    <w:p w14:paraId="70ED7B50" w14:textId="77777777" w:rsidR="0033509C" w:rsidRDefault="00000000">
      <w:pPr>
        <w:widowControl/>
        <w:spacing w:before="100" w:beforeAutospacing="1" w:after="100" w:afterAutospacing="1" w:line="360" w:lineRule="auto"/>
        <w:ind w:firstLineChars="200" w:firstLine="480"/>
        <w:outlineLvl w:val="2"/>
        <w:rPr>
          <w:rFonts w:ascii="Times New Roman" w:eastAsia="宋体" w:hAnsi="Times New Roman" w:cs="Times New Roman"/>
          <w:sz w:val="24"/>
          <w:szCs w:val="24"/>
        </w:rPr>
      </w:pPr>
      <w:bookmarkStart w:id="148" w:name="_Toc20188"/>
      <w:bookmarkStart w:id="149" w:name="_Toc1782"/>
      <w:r>
        <w:rPr>
          <w:rFonts w:ascii="Times New Roman" w:eastAsia="宋体" w:hAnsi="Times New Roman" w:cs="Times New Roman" w:hint="eastAsia"/>
          <w:sz w:val="24"/>
          <w:szCs w:val="24"/>
        </w:rPr>
        <w:t>无。</w:t>
      </w:r>
      <w:bookmarkEnd w:id="148"/>
      <w:bookmarkEnd w:id="149"/>
    </w:p>
    <w:p w14:paraId="61A09783" w14:textId="77777777" w:rsidR="0033509C" w:rsidRDefault="0033509C">
      <w:pPr>
        <w:widowControl/>
        <w:spacing w:before="100" w:beforeAutospacing="1" w:after="100" w:afterAutospacing="1" w:line="360" w:lineRule="auto"/>
        <w:ind w:firstLineChars="200" w:firstLine="480"/>
        <w:outlineLvl w:val="2"/>
        <w:rPr>
          <w:rFonts w:ascii="Times New Roman" w:eastAsia="宋体" w:hAnsi="Times New Roman" w:cs="Times New Roman"/>
          <w:sz w:val="24"/>
          <w:szCs w:val="24"/>
        </w:rPr>
      </w:pPr>
    </w:p>
    <w:bookmarkEnd w:id="129"/>
    <w:p w14:paraId="68E15946" w14:textId="77777777" w:rsidR="0033509C" w:rsidRDefault="00000000">
      <w:pPr>
        <w:adjustRightInd w:val="0"/>
        <w:snapToGrid w:val="0"/>
        <w:spacing w:line="360" w:lineRule="auto"/>
        <w:ind w:firstLineChars="200" w:firstLine="480"/>
        <w:rPr>
          <w:rFonts w:hAnsi="宋体" w:hint="eastAsia"/>
          <w:sz w:val="24"/>
          <w:szCs w:val="24"/>
        </w:rPr>
      </w:pPr>
      <w:r>
        <w:rPr>
          <w:rFonts w:ascii="Times New Roman" w:eastAsia="宋体" w:hAnsi="宋体" w:cs="Times New Roman" w:hint="eastAsia"/>
          <w:sz w:val="24"/>
          <w:szCs w:val="24"/>
        </w:rPr>
        <w:t>附件</w:t>
      </w:r>
      <w:r>
        <w:rPr>
          <w:rFonts w:ascii="Times New Roman" w:eastAsia="宋体" w:hAnsi="Times New Roman" w:cs="Times New Roman" w:hint="eastAsia"/>
          <w:sz w:val="24"/>
          <w:szCs w:val="24"/>
        </w:rPr>
        <w:t>1</w:t>
      </w:r>
      <w:r>
        <w:rPr>
          <w:rFonts w:ascii="Times New Roman" w:eastAsia="宋体" w:hAnsi="宋体" w:cs="Times New Roman" w:hint="eastAsia"/>
          <w:sz w:val="24"/>
          <w:szCs w:val="24"/>
        </w:rPr>
        <w:t>、《不同品种亚麻籽组成及抗氧化特性分析》中国油料作物学报</w:t>
      </w:r>
    </w:p>
    <w:p w14:paraId="282AC6B8" w14:textId="77777777" w:rsidR="0033509C" w:rsidRDefault="00000000">
      <w:pPr>
        <w:adjustRightInd w:val="0"/>
        <w:snapToGrid w:val="0"/>
        <w:spacing w:line="360" w:lineRule="auto"/>
        <w:ind w:firstLineChars="200" w:firstLine="480"/>
        <w:rPr>
          <w:rFonts w:hint="eastAsia"/>
          <w:sz w:val="24"/>
          <w:szCs w:val="24"/>
        </w:rPr>
      </w:pPr>
      <w:r>
        <w:rPr>
          <w:rFonts w:ascii="Times New Roman" w:eastAsia="宋体" w:hAnsi="宋体" w:cs="Times New Roman"/>
          <w:sz w:val="24"/>
          <w:szCs w:val="24"/>
        </w:rPr>
        <w:t>D</w:t>
      </w:r>
      <w:r>
        <w:rPr>
          <w:rFonts w:ascii="Times New Roman" w:eastAsia="宋体" w:hAnsi="宋体" w:cs="Times New Roman" w:hint="eastAsia"/>
          <w:sz w:val="24"/>
          <w:szCs w:val="24"/>
        </w:rPr>
        <w:t>OI</w:t>
      </w:r>
      <w:r>
        <w:rPr>
          <w:rFonts w:ascii="Times New Roman" w:eastAsia="宋体" w:hAnsi="宋体" w:cs="Times New Roman" w:hint="eastAsia"/>
          <w:sz w:val="24"/>
          <w:szCs w:val="24"/>
        </w:rPr>
        <w:t>：</w:t>
      </w:r>
      <w:r>
        <w:rPr>
          <w:rFonts w:ascii="Times New Roman" w:eastAsia="宋体" w:hAnsi="宋体" w:cs="Times New Roman"/>
          <w:sz w:val="24"/>
          <w:szCs w:val="24"/>
        </w:rPr>
        <w:t>10.7505/j.issn.1007-9084.2018.06.019</w:t>
      </w:r>
    </w:p>
    <w:p w14:paraId="0C165717" w14:textId="77777777" w:rsidR="0033509C" w:rsidRDefault="00000000">
      <w:pPr>
        <w:adjustRightInd w:val="0"/>
        <w:snapToGrid w:val="0"/>
        <w:spacing w:line="360" w:lineRule="auto"/>
        <w:ind w:firstLineChars="200" w:firstLine="480"/>
        <w:rPr>
          <w:rFonts w:hAnsi="宋体" w:hint="eastAsia"/>
          <w:sz w:val="24"/>
          <w:szCs w:val="24"/>
        </w:rPr>
      </w:pPr>
      <w:r>
        <w:rPr>
          <w:rFonts w:ascii="Times New Roman" w:eastAsia="宋体" w:hAnsi="宋体" w:cs="Times New Roman" w:hint="eastAsia"/>
          <w:sz w:val="24"/>
          <w:szCs w:val="24"/>
        </w:rPr>
        <w:t>附件</w:t>
      </w:r>
      <w:r>
        <w:rPr>
          <w:rFonts w:ascii="Times New Roman" w:eastAsia="宋体" w:hAnsi="宋体" w:cs="Times New Roman" w:hint="eastAsia"/>
          <w:sz w:val="24"/>
          <w:szCs w:val="24"/>
        </w:rPr>
        <w:t>2</w:t>
      </w:r>
      <w:r>
        <w:rPr>
          <w:rFonts w:ascii="Times New Roman" w:eastAsia="宋体" w:hAnsi="宋体" w:cs="Times New Roman" w:hint="eastAsia"/>
          <w:sz w:val="24"/>
          <w:szCs w:val="24"/>
        </w:rPr>
        <w:t>、《亚麻籽加工品质特性的研究进展》中国油料作物学报</w:t>
      </w:r>
    </w:p>
    <w:p w14:paraId="5017C374" w14:textId="77777777" w:rsidR="0033509C" w:rsidRDefault="00000000">
      <w:pPr>
        <w:adjustRightInd w:val="0"/>
        <w:snapToGrid w:val="0"/>
        <w:spacing w:line="360" w:lineRule="auto"/>
        <w:ind w:firstLineChars="200" w:firstLine="480"/>
        <w:rPr>
          <w:rFonts w:hint="eastAsia"/>
          <w:sz w:val="24"/>
          <w:szCs w:val="24"/>
        </w:rPr>
      </w:pPr>
      <w:r>
        <w:rPr>
          <w:rFonts w:ascii="Times New Roman" w:eastAsia="宋体" w:hAnsi="宋体" w:cs="Times New Roman" w:hint="eastAsia"/>
          <w:sz w:val="24"/>
          <w:szCs w:val="24"/>
        </w:rPr>
        <w:t>DOI</w:t>
      </w:r>
      <w:r>
        <w:rPr>
          <w:rFonts w:ascii="Times New Roman" w:eastAsia="宋体" w:hAnsi="宋体" w:cs="Times New Roman" w:hint="eastAsia"/>
          <w:sz w:val="24"/>
          <w:szCs w:val="24"/>
        </w:rPr>
        <w:t>：</w:t>
      </w:r>
      <w:r>
        <w:rPr>
          <w:rFonts w:ascii="Times New Roman" w:eastAsia="宋体" w:hAnsi="宋体" w:cs="Times New Roman"/>
          <w:sz w:val="24"/>
          <w:szCs w:val="24"/>
        </w:rPr>
        <w:t>10.7505/j.issn.1007-9084.2016.01.020</w:t>
      </w:r>
    </w:p>
    <w:p w14:paraId="3AB21886" w14:textId="77777777" w:rsidR="0033509C" w:rsidRDefault="00000000">
      <w:pPr>
        <w:adjustRightInd w:val="0"/>
        <w:snapToGrid w:val="0"/>
        <w:spacing w:line="360" w:lineRule="auto"/>
        <w:ind w:firstLineChars="200" w:firstLine="480"/>
        <w:rPr>
          <w:rFonts w:hAnsi="宋体" w:hint="eastAsia"/>
          <w:sz w:val="24"/>
          <w:szCs w:val="24"/>
        </w:rPr>
      </w:pPr>
      <w:r>
        <w:rPr>
          <w:rFonts w:ascii="Times New Roman" w:eastAsia="宋体" w:hAnsi="宋体" w:cs="Times New Roman" w:hint="eastAsia"/>
          <w:sz w:val="24"/>
          <w:szCs w:val="24"/>
        </w:rPr>
        <w:t>附件</w:t>
      </w:r>
      <w:r>
        <w:rPr>
          <w:rFonts w:ascii="Times New Roman" w:eastAsia="宋体" w:hAnsi="宋体" w:cs="Times New Roman" w:hint="eastAsia"/>
          <w:sz w:val="24"/>
          <w:szCs w:val="24"/>
        </w:rPr>
        <w:t>3</w:t>
      </w:r>
      <w:r>
        <w:rPr>
          <w:rFonts w:ascii="Times New Roman" w:eastAsia="宋体" w:hAnsi="宋体" w:cs="Times New Roman" w:hint="eastAsia"/>
          <w:sz w:val="24"/>
          <w:szCs w:val="24"/>
        </w:rPr>
        <w:t>、《我国不同品种和产地亚麻籽体外抗氧化活性及生物活性成分比较分析》</w:t>
      </w:r>
      <w:r>
        <w:rPr>
          <w:rFonts w:ascii="Times New Roman" w:eastAsia="宋体" w:hAnsi="宋体" w:cs="Times New Roman"/>
          <w:sz w:val="24"/>
          <w:szCs w:val="24"/>
        </w:rPr>
        <w:t>International Journal of Food Properties</w:t>
      </w:r>
    </w:p>
    <w:p w14:paraId="5D63AF49" w14:textId="77777777" w:rsidR="0033509C" w:rsidRDefault="00000000">
      <w:pPr>
        <w:adjustRightInd w:val="0"/>
        <w:snapToGrid w:val="0"/>
        <w:spacing w:line="360" w:lineRule="auto"/>
        <w:ind w:firstLineChars="200" w:firstLine="480"/>
        <w:rPr>
          <w:rFonts w:hint="eastAsia"/>
          <w:sz w:val="24"/>
          <w:szCs w:val="24"/>
        </w:rPr>
      </w:pPr>
      <w:r>
        <w:rPr>
          <w:rFonts w:ascii="Times New Roman" w:eastAsia="宋体" w:hAnsi="宋体" w:cs="Times New Roman" w:hint="eastAsia"/>
          <w:sz w:val="24"/>
          <w:szCs w:val="24"/>
        </w:rPr>
        <w:t>DOI</w:t>
      </w:r>
      <w:r>
        <w:rPr>
          <w:rFonts w:ascii="Times New Roman" w:eastAsia="宋体" w:hAnsi="宋体" w:cs="Times New Roman" w:hint="eastAsia"/>
          <w:sz w:val="24"/>
          <w:szCs w:val="24"/>
        </w:rPr>
        <w:t>：</w:t>
      </w:r>
      <w:r>
        <w:rPr>
          <w:rFonts w:ascii="Times New Roman" w:eastAsia="宋体" w:hAnsi="宋体" w:cs="Times New Roman"/>
          <w:sz w:val="24"/>
          <w:szCs w:val="24"/>
        </w:rPr>
        <w:t>10.1080/10942912.2017.1402029</w:t>
      </w:r>
    </w:p>
    <w:p w14:paraId="54485EDB"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宋体" w:cs="Times New Roman"/>
          <w:sz w:val="24"/>
          <w:szCs w:val="24"/>
        </w:rPr>
        <w:t>附件</w:t>
      </w:r>
      <w:r>
        <w:rPr>
          <w:rFonts w:ascii="Times New Roman" w:eastAsia="宋体" w:hAnsi="宋体" w:cs="Times New Roman" w:hint="eastAsia"/>
          <w:sz w:val="24"/>
          <w:szCs w:val="24"/>
        </w:rPr>
        <w:t>4</w:t>
      </w:r>
      <w:r>
        <w:rPr>
          <w:rFonts w:ascii="Times New Roman" w:eastAsia="宋体" w:hAnsi="宋体" w:cs="Times New Roman" w:hint="eastAsia"/>
          <w:sz w:val="24"/>
          <w:szCs w:val="24"/>
        </w:rPr>
        <w:t>、</w:t>
      </w:r>
      <w:r>
        <w:rPr>
          <w:rFonts w:ascii="Times New Roman" w:eastAsia="宋体" w:hAnsi="宋体" w:cs="Times New Roman"/>
          <w:color w:val="000000"/>
          <w:sz w:val="24"/>
          <w:szCs w:val="24"/>
        </w:rPr>
        <w:t>熟制加工条件和包装储藏条件对食用亚麻籽（粉）食用品质的影响实验数据</w:t>
      </w:r>
    </w:p>
    <w:p w14:paraId="2711E53A" w14:textId="1DF6F974" w:rsidR="00A45574" w:rsidRPr="00A45574"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附件</w:t>
      </w:r>
      <w:r>
        <w:rPr>
          <w:rFonts w:ascii="Times New Roman" w:eastAsia="宋体" w:hAnsi="宋体" w:cs="Times New Roman" w:hint="eastAsia"/>
          <w:color w:val="000000"/>
          <w:sz w:val="24"/>
          <w:szCs w:val="24"/>
        </w:rPr>
        <w:t>5</w:t>
      </w:r>
      <w:r>
        <w:rPr>
          <w:rFonts w:ascii="Times New Roman" w:eastAsia="宋体" w:hAnsi="宋体" w:cs="Times New Roman" w:hint="eastAsia"/>
          <w:color w:val="000000"/>
          <w:sz w:val="24"/>
          <w:szCs w:val="24"/>
        </w:rPr>
        <w:t>、</w:t>
      </w:r>
      <w:r w:rsidR="00A45574" w:rsidRPr="00A45574">
        <w:rPr>
          <w:rFonts w:ascii="Times New Roman" w:eastAsia="宋体" w:hAnsi="宋体" w:cs="Times New Roman" w:hint="eastAsia"/>
          <w:color w:val="000000"/>
          <w:sz w:val="24"/>
          <w:szCs w:val="24"/>
        </w:rPr>
        <w:t>食用亚麻籽（粉）膳食纤维、酸价、过氧化值检测报告（部分）</w:t>
      </w:r>
    </w:p>
    <w:p w14:paraId="00B70BED" w14:textId="2592EBDA" w:rsidR="0033509C"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附件</w:t>
      </w:r>
      <w:r>
        <w:rPr>
          <w:rFonts w:ascii="Times New Roman" w:eastAsia="宋体" w:hAnsi="宋体" w:cs="Times New Roman" w:hint="eastAsia"/>
          <w:color w:val="000000"/>
          <w:sz w:val="24"/>
          <w:szCs w:val="24"/>
        </w:rPr>
        <w:t>6</w:t>
      </w:r>
      <w:r>
        <w:rPr>
          <w:rFonts w:ascii="Times New Roman" w:eastAsia="宋体" w:hAnsi="宋体" w:cs="Times New Roman" w:hint="eastAsia"/>
          <w:color w:val="000000"/>
          <w:sz w:val="24"/>
          <w:szCs w:val="24"/>
        </w:rPr>
        <w:t>、食用亚麻籽（粉）脂肪酸组成、氰化物含量检测报告</w:t>
      </w:r>
      <w:r w:rsidR="00A45574">
        <w:rPr>
          <w:rFonts w:ascii="Times New Roman" w:eastAsia="宋体" w:hAnsi="宋体" w:cs="Times New Roman" w:hint="eastAsia"/>
          <w:color w:val="000000"/>
          <w:sz w:val="24"/>
          <w:szCs w:val="24"/>
        </w:rPr>
        <w:t>（部分）</w:t>
      </w:r>
    </w:p>
    <w:p w14:paraId="09513288" w14:textId="1211514D" w:rsidR="0033509C"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附件</w:t>
      </w:r>
      <w:r>
        <w:rPr>
          <w:rFonts w:ascii="Times New Roman" w:eastAsia="宋体" w:hAnsi="宋体" w:cs="Times New Roman" w:hint="eastAsia"/>
          <w:color w:val="000000"/>
          <w:sz w:val="24"/>
          <w:szCs w:val="24"/>
        </w:rPr>
        <w:t>7</w:t>
      </w:r>
      <w:r>
        <w:rPr>
          <w:rFonts w:ascii="Times New Roman" w:eastAsia="宋体" w:hAnsi="宋体" w:cs="Times New Roman" w:hint="eastAsia"/>
          <w:color w:val="000000"/>
          <w:sz w:val="24"/>
          <w:szCs w:val="24"/>
        </w:rPr>
        <w:t>、高含亚麻酸亚麻</w:t>
      </w:r>
      <w:proofErr w:type="gramStart"/>
      <w:r>
        <w:rPr>
          <w:rFonts w:ascii="Times New Roman" w:eastAsia="宋体" w:hAnsi="宋体" w:cs="Times New Roman" w:hint="eastAsia"/>
          <w:color w:val="000000"/>
          <w:sz w:val="24"/>
          <w:szCs w:val="24"/>
        </w:rPr>
        <w:t>籽</w:t>
      </w:r>
      <w:proofErr w:type="gramEnd"/>
      <w:r>
        <w:rPr>
          <w:rFonts w:ascii="Times New Roman" w:eastAsia="宋体" w:hAnsi="宋体" w:cs="Times New Roman" w:hint="eastAsia"/>
          <w:color w:val="000000"/>
          <w:sz w:val="24"/>
          <w:szCs w:val="24"/>
        </w:rPr>
        <w:t>分析测试报告</w:t>
      </w:r>
      <w:r w:rsidR="00A45574">
        <w:rPr>
          <w:rFonts w:ascii="Times New Roman" w:eastAsia="宋体" w:hAnsi="宋体" w:cs="Times New Roman" w:hint="eastAsia"/>
          <w:color w:val="000000"/>
          <w:sz w:val="24"/>
          <w:szCs w:val="24"/>
        </w:rPr>
        <w:t>（部分）</w:t>
      </w:r>
    </w:p>
    <w:p w14:paraId="0B0C3E10"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6FB5A2B2" w14:textId="77777777" w:rsidR="0033509C" w:rsidRDefault="00000000">
      <w:pPr>
        <w:adjustRightInd w:val="0"/>
        <w:snapToGrid w:val="0"/>
        <w:spacing w:line="360" w:lineRule="auto"/>
        <w:ind w:firstLineChars="200" w:firstLine="560"/>
        <w:jc w:val="right"/>
        <w:rPr>
          <w:rFonts w:ascii="Times New Roman" w:eastAsia="黑体" w:hAnsi="Times New Roman" w:cs="Times New Roman"/>
          <w:color w:val="000000"/>
          <w:sz w:val="28"/>
          <w:szCs w:val="28"/>
        </w:rPr>
      </w:pPr>
      <w:r>
        <w:rPr>
          <w:rFonts w:ascii="Times New Roman" w:eastAsia="黑体" w:hAnsi="黑体" w:cs="Times New Roman" w:hint="eastAsia"/>
          <w:color w:val="000000"/>
          <w:sz w:val="28"/>
          <w:szCs w:val="28"/>
        </w:rPr>
        <w:t>《食用亚麻籽（粉）等级规格》标准制订工作组</w:t>
      </w:r>
    </w:p>
    <w:p w14:paraId="262F75AC" w14:textId="77777777" w:rsidR="0033509C" w:rsidRDefault="00000000">
      <w:pPr>
        <w:wordWrap w:val="0"/>
        <w:adjustRightInd w:val="0"/>
        <w:snapToGrid w:val="0"/>
        <w:spacing w:line="360" w:lineRule="auto"/>
        <w:ind w:firstLineChars="200" w:firstLine="560"/>
        <w:jc w:val="right"/>
        <w:rPr>
          <w:rFonts w:ascii="Times New Roman" w:eastAsia="宋体" w:hAnsi="宋体" w:cs="Times New Roman" w:hint="eastAsia"/>
          <w:color w:val="000000"/>
          <w:sz w:val="28"/>
          <w:szCs w:val="28"/>
        </w:rPr>
      </w:pPr>
      <w:r>
        <w:rPr>
          <w:rFonts w:ascii="Times New Roman" w:eastAsia="黑体" w:hAnsi="Times New Roman" w:cs="Times New Roman" w:hint="eastAsia"/>
          <w:color w:val="000000"/>
          <w:sz w:val="28"/>
          <w:szCs w:val="28"/>
        </w:rPr>
        <w:t>2024</w:t>
      </w:r>
      <w:r>
        <w:rPr>
          <w:rFonts w:ascii="Times New Roman" w:eastAsia="黑体" w:hAnsi="黑体" w:cs="Times New Roman" w:hint="eastAsia"/>
          <w:color w:val="000000"/>
          <w:sz w:val="28"/>
          <w:szCs w:val="28"/>
        </w:rPr>
        <w:t>年</w:t>
      </w:r>
      <w:r>
        <w:rPr>
          <w:rFonts w:ascii="Times New Roman" w:eastAsia="黑体" w:hAnsi="Times New Roman" w:cs="Times New Roman" w:hint="eastAsia"/>
          <w:color w:val="000000"/>
          <w:sz w:val="28"/>
          <w:szCs w:val="28"/>
        </w:rPr>
        <w:t>9</w:t>
      </w:r>
      <w:r>
        <w:rPr>
          <w:rFonts w:ascii="Times New Roman" w:eastAsia="黑体" w:hAnsi="黑体" w:cs="Times New Roman" w:hint="eastAsia"/>
          <w:color w:val="000000"/>
          <w:sz w:val="28"/>
          <w:szCs w:val="28"/>
        </w:rPr>
        <w:t>月</w:t>
      </w:r>
    </w:p>
    <w:p w14:paraId="05C2120B"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013AD936"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49AB9C59"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5799D0DB"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42EE54A6"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4C323E25"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3E86E31D"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57C3A8EC" w14:textId="77777777" w:rsidR="0033509C" w:rsidRDefault="0033509C">
      <w:pPr>
        <w:adjustRightInd w:val="0"/>
        <w:snapToGrid w:val="0"/>
        <w:spacing w:line="360" w:lineRule="auto"/>
        <w:ind w:firstLineChars="200" w:firstLine="480"/>
        <w:rPr>
          <w:rFonts w:ascii="Times New Roman" w:eastAsia="宋体" w:hAnsi="Times New Roman" w:cs="Times New Roman"/>
          <w:sz w:val="24"/>
          <w:szCs w:val="24"/>
        </w:rPr>
      </w:pPr>
    </w:p>
    <w:p w14:paraId="08345A54" w14:textId="77777777" w:rsidR="0033509C" w:rsidRDefault="0033509C">
      <w:pPr>
        <w:adjustRightInd w:val="0"/>
        <w:snapToGrid w:val="0"/>
        <w:spacing w:line="360" w:lineRule="auto"/>
        <w:rPr>
          <w:rFonts w:ascii="Times New Roman" w:eastAsia="宋体" w:hAnsi="Times New Roman" w:cs="Times New Roman"/>
          <w:sz w:val="24"/>
          <w:szCs w:val="24"/>
        </w:rPr>
      </w:pPr>
    </w:p>
    <w:p w14:paraId="7BEB7571" w14:textId="77777777" w:rsidR="004F2FF1" w:rsidRDefault="004F2FF1">
      <w:pPr>
        <w:widowControl/>
        <w:jc w:val="left"/>
        <w:rPr>
          <w:rFonts w:ascii="Times New Roman" w:eastAsia="宋体" w:hAnsi="宋体" w:cs="Times New Roman" w:hint="eastAsia"/>
          <w:sz w:val="24"/>
          <w:szCs w:val="24"/>
        </w:rPr>
      </w:pPr>
      <w:r>
        <w:rPr>
          <w:rFonts w:ascii="Times New Roman" w:eastAsia="宋体" w:hAnsi="宋体" w:cs="Times New Roman" w:hint="eastAsia"/>
          <w:sz w:val="24"/>
          <w:szCs w:val="24"/>
        </w:rPr>
        <w:br w:type="page"/>
      </w:r>
    </w:p>
    <w:p w14:paraId="5B79EDE7" w14:textId="5340E704" w:rsidR="0033509C" w:rsidRDefault="00000000">
      <w:pPr>
        <w:adjustRightInd w:val="0"/>
        <w:snapToGrid w:val="0"/>
        <w:spacing w:line="360" w:lineRule="auto"/>
        <w:rPr>
          <w:rFonts w:ascii="Times New Roman" w:eastAsia="宋体" w:hAnsi="宋体" w:cs="Times New Roman" w:hint="eastAsia"/>
          <w:sz w:val="24"/>
          <w:szCs w:val="24"/>
        </w:rPr>
      </w:pPr>
      <w:r>
        <w:rPr>
          <w:rFonts w:ascii="Times New Roman" w:eastAsia="宋体" w:hAnsi="宋体" w:cs="Times New Roman"/>
          <w:sz w:val="24"/>
          <w:szCs w:val="24"/>
        </w:rPr>
        <w:lastRenderedPageBreak/>
        <w:t>附件</w:t>
      </w:r>
      <w:r>
        <w:rPr>
          <w:rFonts w:ascii="Times New Roman" w:eastAsia="宋体" w:hAnsi="Times New Roman" w:cs="Times New Roman"/>
          <w:sz w:val="24"/>
          <w:szCs w:val="24"/>
        </w:rPr>
        <w:t>1</w:t>
      </w:r>
      <w:r>
        <w:rPr>
          <w:rFonts w:ascii="Times New Roman" w:eastAsia="宋体" w:hAnsi="宋体" w:cs="Times New Roman"/>
          <w:sz w:val="24"/>
          <w:szCs w:val="24"/>
        </w:rPr>
        <w:t>、不同品种亚麻</w:t>
      </w:r>
      <w:proofErr w:type="gramStart"/>
      <w:r>
        <w:rPr>
          <w:rFonts w:ascii="Times New Roman" w:eastAsia="宋体" w:hAnsi="宋体" w:cs="Times New Roman"/>
          <w:sz w:val="24"/>
          <w:szCs w:val="24"/>
        </w:rPr>
        <w:t>籽</w:t>
      </w:r>
      <w:proofErr w:type="gramEnd"/>
      <w:r>
        <w:rPr>
          <w:rFonts w:ascii="Times New Roman" w:eastAsia="宋体" w:hAnsi="宋体" w:cs="Times New Roman"/>
          <w:sz w:val="24"/>
          <w:szCs w:val="24"/>
        </w:rPr>
        <w:t>组成及抗氧化特性分析</w:t>
      </w:r>
    </w:p>
    <w:p w14:paraId="6FA8A942" w14:textId="5066D46E" w:rsidR="0033509C" w:rsidRDefault="00000000">
      <w:pPr>
        <w:adjustRightInd w:val="0"/>
        <w:snapToGrid w:val="0"/>
        <w:spacing w:line="360" w:lineRule="auto"/>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0" distR="0" wp14:anchorId="21AD1792" wp14:editId="086DFE94">
            <wp:extent cx="5276850" cy="7458075"/>
            <wp:effectExtent l="0" t="0" r="0" b="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6850" cy="7458075"/>
                    </a:xfrm>
                    <a:prstGeom prst="rect">
                      <a:avLst/>
                    </a:prstGeom>
                    <a:noFill/>
                    <a:ln>
                      <a:noFill/>
                    </a:ln>
                  </pic:spPr>
                </pic:pic>
              </a:graphicData>
            </a:graphic>
          </wp:inline>
        </w:drawing>
      </w:r>
    </w:p>
    <w:p w14:paraId="347229DC" w14:textId="5BCC8BF9" w:rsidR="0033509C" w:rsidRDefault="0033509C">
      <w:pPr>
        <w:adjustRightInd w:val="0"/>
        <w:snapToGrid w:val="0"/>
        <w:spacing w:line="360" w:lineRule="auto"/>
        <w:rPr>
          <w:rFonts w:ascii="Times New Roman" w:eastAsia="宋体" w:hAnsi="Times New Roman" w:cs="Times New Roman"/>
          <w:sz w:val="24"/>
          <w:szCs w:val="24"/>
        </w:rPr>
      </w:pPr>
    </w:p>
    <w:p w14:paraId="1ABCB185" w14:textId="77777777" w:rsidR="0033509C" w:rsidRDefault="0033509C">
      <w:pPr>
        <w:adjustRightInd w:val="0"/>
        <w:snapToGrid w:val="0"/>
        <w:spacing w:line="360" w:lineRule="auto"/>
        <w:rPr>
          <w:rFonts w:ascii="Times New Roman" w:eastAsia="宋体" w:hAnsi="宋体" w:cs="Times New Roman" w:hint="eastAsia"/>
          <w:sz w:val="24"/>
          <w:szCs w:val="24"/>
        </w:rPr>
      </w:pPr>
    </w:p>
    <w:p w14:paraId="53F2F190" w14:textId="77777777" w:rsidR="0033509C" w:rsidRDefault="0033509C">
      <w:pPr>
        <w:adjustRightInd w:val="0"/>
        <w:snapToGrid w:val="0"/>
        <w:spacing w:line="360" w:lineRule="auto"/>
        <w:rPr>
          <w:rFonts w:ascii="Times New Roman" w:eastAsia="宋体" w:hAnsi="宋体" w:cs="Times New Roman" w:hint="eastAsia"/>
          <w:sz w:val="24"/>
          <w:szCs w:val="24"/>
        </w:rPr>
      </w:pPr>
    </w:p>
    <w:p w14:paraId="2A803737" w14:textId="77777777" w:rsidR="0033509C" w:rsidRDefault="0033509C">
      <w:pPr>
        <w:adjustRightInd w:val="0"/>
        <w:snapToGrid w:val="0"/>
        <w:spacing w:line="360" w:lineRule="auto"/>
        <w:rPr>
          <w:rFonts w:ascii="Times New Roman" w:eastAsia="宋体" w:hAnsi="宋体" w:cs="Times New Roman" w:hint="eastAsia"/>
          <w:sz w:val="24"/>
          <w:szCs w:val="24"/>
        </w:rPr>
      </w:pPr>
    </w:p>
    <w:p w14:paraId="13D31512" w14:textId="77777777" w:rsidR="0033509C" w:rsidRDefault="0033509C">
      <w:pPr>
        <w:adjustRightInd w:val="0"/>
        <w:snapToGrid w:val="0"/>
        <w:spacing w:line="360" w:lineRule="auto"/>
        <w:rPr>
          <w:rFonts w:ascii="Times New Roman" w:eastAsia="宋体" w:hAnsi="宋体" w:cs="Times New Roman" w:hint="eastAsia"/>
          <w:sz w:val="24"/>
          <w:szCs w:val="24"/>
        </w:rPr>
      </w:pPr>
    </w:p>
    <w:p w14:paraId="23DC1015" w14:textId="77777777" w:rsidR="0033509C" w:rsidRDefault="00000000">
      <w:pPr>
        <w:adjustRightInd w:val="0"/>
        <w:snapToGrid w:val="0"/>
        <w:spacing w:line="360" w:lineRule="auto"/>
        <w:rPr>
          <w:rFonts w:ascii="Times New Roman" w:eastAsia="宋体" w:hAnsi="宋体" w:cs="Times New Roman" w:hint="eastAsia"/>
          <w:sz w:val="24"/>
          <w:szCs w:val="24"/>
        </w:rPr>
      </w:pPr>
      <w:r>
        <w:rPr>
          <w:rFonts w:ascii="Times New Roman" w:eastAsia="宋体" w:hAnsi="宋体" w:cs="Times New Roman" w:hint="eastAsia"/>
          <w:sz w:val="24"/>
          <w:szCs w:val="24"/>
        </w:rPr>
        <w:t>附件</w:t>
      </w:r>
      <w:r>
        <w:rPr>
          <w:rFonts w:ascii="Times New Roman" w:eastAsia="宋体" w:hAnsi="宋体" w:cs="Times New Roman" w:hint="eastAsia"/>
          <w:sz w:val="24"/>
          <w:szCs w:val="24"/>
        </w:rPr>
        <w:t>2</w:t>
      </w:r>
      <w:r>
        <w:rPr>
          <w:rFonts w:ascii="Times New Roman" w:eastAsia="宋体" w:hAnsi="宋体" w:cs="Times New Roman" w:hint="eastAsia"/>
          <w:sz w:val="24"/>
          <w:szCs w:val="24"/>
        </w:rPr>
        <w:t>、</w:t>
      </w:r>
      <w:r>
        <w:rPr>
          <w:rFonts w:ascii="Times New Roman" w:eastAsia="宋体" w:hAnsi="宋体" w:cs="Times New Roman"/>
          <w:sz w:val="24"/>
          <w:szCs w:val="24"/>
        </w:rPr>
        <w:t>亚麻</w:t>
      </w:r>
      <w:proofErr w:type="gramStart"/>
      <w:r>
        <w:rPr>
          <w:rFonts w:ascii="Times New Roman" w:eastAsia="宋体" w:hAnsi="宋体" w:cs="Times New Roman"/>
          <w:sz w:val="24"/>
          <w:szCs w:val="24"/>
        </w:rPr>
        <w:t>籽</w:t>
      </w:r>
      <w:proofErr w:type="gramEnd"/>
      <w:r>
        <w:rPr>
          <w:rFonts w:ascii="Times New Roman" w:eastAsia="宋体" w:hAnsi="宋体" w:cs="Times New Roman"/>
          <w:sz w:val="24"/>
          <w:szCs w:val="24"/>
        </w:rPr>
        <w:t>加工品质特性的研究</w:t>
      </w:r>
      <w:r>
        <w:rPr>
          <w:rFonts w:ascii="Times New Roman" w:eastAsia="宋体" w:hAnsi="宋体" w:cs="Times New Roman" w:hint="eastAsia"/>
          <w:sz w:val="24"/>
          <w:szCs w:val="24"/>
        </w:rPr>
        <w:t>进展</w:t>
      </w:r>
    </w:p>
    <w:p w14:paraId="4C61C67A" w14:textId="1BC398EC" w:rsidR="0033509C" w:rsidRDefault="00000000">
      <w:pPr>
        <w:adjustRightInd w:val="0"/>
        <w:snapToGrid w:val="0"/>
        <w:spacing w:line="360" w:lineRule="auto"/>
        <w:rPr>
          <w:rFonts w:hint="eastAsia"/>
        </w:rPr>
      </w:pPr>
      <w:r>
        <w:rPr>
          <w:rFonts w:ascii="Times New Roman" w:eastAsia="宋体" w:hAnsi="宋体" w:cs="Times New Roman"/>
          <w:noProof/>
          <w:sz w:val="24"/>
          <w:szCs w:val="24"/>
        </w:rPr>
        <w:drawing>
          <wp:inline distT="0" distB="0" distL="114300" distR="114300" wp14:anchorId="563F6E97" wp14:editId="5A8272F1">
            <wp:extent cx="5273675" cy="7461250"/>
            <wp:effectExtent l="0" t="0" r="3175" b="6350"/>
            <wp:docPr id="21" name="图片 21" descr="亚麻籽加工品质特性研究进展_邓乾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亚麻籽加工品质特性研究进展_邓乾春_00"/>
                    <pic:cNvPicPr>
                      <a:picLocks noChangeAspect="1"/>
                    </pic:cNvPicPr>
                  </pic:nvPicPr>
                  <pic:blipFill>
                    <a:blip r:embed="rId17"/>
                    <a:stretch>
                      <a:fillRect/>
                    </a:stretch>
                  </pic:blipFill>
                  <pic:spPr>
                    <a:xfrm>
                      <a:off x="0" y="0"/>
                      <a:ext cx="5273675" cy="7461250"/>
                    </a:xfrm>
                    <a:prstGeom prst="rect">
                      <a:avLst/>
                    </a:prstGeom>
                  </pic:spPr>
                </pic:pic>
              </a:graphicData>
            </a:graphic>
          </wp:inline>
        </w:drawing>
      </w:r>
    </w:p>
    <w:p w14:paraId="5E080FC8" w14:textId="77777777" w:rsidR="0033509C" w:rsidRDefault="0033509C">
      <w:pPr>
        <w:adjustRightInd w:val="0"/>
        <w:snapToGrid w:val="0"/>
        <w:spacing w:line="360" w:lineRule="auto"/>
        <w:rPr>
          <w:rFonts w:ascii="Times New Roman" w:eastAsia="宋体" w:hAnsi="宋体" w:cs="Times New Roman" w:hint="eastAsia"/>
          <w:sz w:val="24"/>
          <w:szCs w:val="24"/>
        </w:rPr>
      </w:pPr>
    </w:p>
    <w:p w14:paraId="76526736" w14:textId="77777777" w:rsidR="0033509C" w:rsidRDefault="0033509C">
      <w:pPr>
        <w:adjustRightInd w:val="0"/>
        <w:snapToGrid w:val="0"/>
        <w:spacing w:line="360" w:lineRule="auto"/>
        <w:rPr>
          <w:rFonts w:ascii="Times New Roman" w:eastAsia="宋体" w:hAnsi="宋体" w:cs="Times New Roman" w:hint="eastAsia"/>
          <w:sz w:val="24"/>
          <w:szCs w:val="24"/>
        </w:rPr>
      </w:pPr>
    </w:p>
    <w:p w14:paraId="73E5CA53" w14:textId="77777777" w:rsidR="0033509C" w:rsidRDefault="0033509C">
      <w:pPr>
        <w:adjustRightInd w:val="0"/>
        <w:snapToGrid w:val="0"/>
        <w:spacing w:line="360" w:lineRule="auto"/>
        <w:rPr>
          <w:rFonts w:ascii="Times New Roman" w:eastAsia="宋体" w:hAnsi="宋体" w:cs="Times New Roman" w:hint="eastAsia"/>
          <w:sz w:val="24"/>
          <w:szCs w:val="24"/>
        </w:rPr>
      </w:pPr>
    </w:p>
    <w:p w14:paraId="518FB86E" w14:textId="77777777" w:rsidR="0033509C" w:rsidRDefault="00000000">
      <w:pPr>
        <w:adjustRightInd w:val="0"/>
        <w:snapToGrid w:val="0"/>
        <w:spacing w:line="360" w:lineRule="auto"/>
        <w:rPr>
          <w:rFonts w:ascii="Times New Roman" w:eastAsia="宋体" w:hAnsi="宋体" w:cs="Times New Roman" w:hint="eastAsia"/>
          <w:sz w:val="24"/>
          <w:szCs w:val="24"/>
        </w:rPr>
      </w:pPr>
      <w:r>
        <w:rPr>
          <w:rFonts w:ascii="Times New Roman" w:eastAsia="宋体" w:hAnsi="宋体" w:cs="Times New Roman"/>
          <w:sz w:val="24"/>
          <w:szCs w:val="24"/>
        </w:rPr>
        <w:lastRenderedPageBreak/>
        <w:t>附件</w:t>
      </w:r>
      <w:r>
        <w:rPr>
          <w:rFonts w:ascii="Times New Roman" w:eastAsia="宋体" w:hAnsi="宋体" w:cs="Times New Roman" w:hint="eastAsia"/>
          <w:sz w:val="24"/>
          <w:szCs w:val="24"/>
        </w:rPr>
        <w:t>3</w:t>
      </w:r>
      <w:r>
        <w:rPr>
          <w:rFonts w:ascii="Times New Roman" w:eastAsia="宋体" w:hAnsi="宋体" w:cs="Times New Roman"/>
          <w:sz w:val="24"/>
          <w:szCs w:val="24"/>
        </w:rPr>
        <w:t>、我国不同品种和产地亚麻</w:t>
      </w:r>
      <w:proofErr w:type="gramStart"/>
      <w:r>
        <w:rPr>
          <w:rFonts w:ascii="Times New Roman" w:eastAsia="宋体" w:hAnsi="宋体" w:cs="Times New Roman"/>
          <w:sz w:val="24"/>
          <w:szCs w:val="24"/>
        </w:rPr>
        <w:t>籽</w:t>
      </w:r>
      <w:proofErr w:type="gramEnd"/>
      <w:r>
        <w:rPr>
          <w:rFonts w:ascii="Times New Roman" w:eastAsia="宋体" w:hAnsi="宋体" w:cs="Times New Roman"/>
          <w:sz w:val="24"/>
          <w:szCs w:val="24"/>
        </w:rPr>
        <w:t>体外抗氧化活性及生物活性成分比较分析</w:t>
      </w:r>
    </w:p>
    <w:p w14:paraId="11A32B8E" w14:textId="0BC08238" w:rsidR="0033509C" w:rsidRDefault="00000000">
      <w:pPr>
        <w:adjustRightInd w:val="0"/>
        <w:snapToGrid w:val="0"/>
        <w:spacing w:line="360" w:lineRule="auto"/>
        <w:rPr>
          <w:rFonts w:ascii="Times New Roman" w:eastAsia="宋体" w:hAnsi="宋体" w:cs="Times New Roman" w:hint="eastAsia"/>
          <w:sz w:val="24"/>
          <w:szCs w:val="24"/>
        </w:rPr>
      </w:pPr>
      <w:r>
        <w:rPr>
          <w:rFonts w:ascii="Times New Roman" w:eastAsia="宋体" w:hAnsi="宋体" w:cs="Times New Roman"/>
          <w:noProof/>
          <w:sz w:val="24"/>
          <w:szCs w:val="24"/>
        </w:rPr>
        <w:drawing>
          <wp:inline distT="0" distB="0" distL="114300" distR="114300" wp14:anchorId="473988FE" wp14:editId="054953EA">
            <wp:extent cx="5272405" cy="7531735"/>
            <wp:effectExtent l="0" t="0" r="4445" b="12065"/>
            <wp:docPr id="63" name="图片 63" descr="2018我国不同品种和产地亚麻籽体外抗氧化活性及生物活性成分比较分析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18我国不同品种和产地亚麻籽体外抗氧化活性及生物活性成分比较分析_01"/>
                    <pic:cNvPicPr>
                      <a:picLocks noChangeAspect="1"/>
                    </pic:cNvPicPr>
                  </pic:nvPicPr>
                  <pic:blipFill>
                    <a:blip r:embed="rId18"/>
                    <a:stretch>
                      <a:fillRect/>
                    </a:stretch>
                  </pic:blipFill>
                  <pic:spPr>
                    <a:xfrm>
                      <a:off x="0" y="0"/>
                      <a:ext cx="5272405" cy="7531735"/>
                    </a:xfrm>
                    <a:prstGeom prst="rect">
                      <a:avLst/>
                    </a:prstGeom>
                  </pic:spPr>
                </pic:pic>
              </a:graphicData>
            </a:graphic>
          </wp:inline>
        </w:drawing>
      </w:r>
    </w:p>
    <w:p w14:paraId="3BCAA706" w14:textId="77777777" w:rsidR="0033509C" w:rsidRDefault="0033509C">
      <w:pPr>
        <w:adjustRightInd w:val="0"/>
        <w:snapToGrid w:val="0"/>
        <w:spacing w:line="360" w:lineRule="auto"/>
        <w:rPr>
          <w:rFonts w:ascii="Times New Roman" w:eastAsia="宋体" w:hAnsi="宋体" w:cs="Times New Roman" w:hint="eastAsia"/>
          <w:sz w:val="24"/>
          <w:szCs w:val="24"/>
        </w:rPr>
      </w:pPr>
    </w:p>
    <w:p w14:paraId="6876731C" w14:textId="77777777" w:rsidR="0033509C" w:rsidRDefault="0033509C">
      <w:pPr>
        <w:adjustRightInd w:val="0"/>
        <w:snapToGrid w:val="0"/>
        <w:spacing w:line="360" w:lineRule="auto"/>
        <w:rPr>
          <w:rFonts w:ascii="Times New Roman" w:eastAsia="宋体" w:hAnsi="宋体" w:cs="Times New Roman" w:hint="eastAsia"/>
          <w:sz w:val="24"/>
          <w:szCs w:val="24"/>
        </w:rPr>
      </w:pPr>
    </w:p>
    <w:p w14:paraId="3F40F0FE" w14:textId="77777777" w:rsidR="0033509C" w:rsidRDefault="0033509C">
      <w:pPr>
        <w:adjustRightInd w:val="0"/>
        <w:snapToGrid w:val="0"/>
        <w:spacing w:line="360" w:lineRule="auto"/>
        <w:rPr>
          <w:rFonts w:ascii="Times New Roman" w:eastAsia="宋体" w:hAnsi="宋体" w:cs="Times New Roman" w:hint="eastAsia"/>
          <w:sz w:val="24"/>
          <w:szCs w:val="24"/>
        </w:rPr>
      </w:pPr>
    </w:p>
    <w:p w14:paraId="396A1099" w14:textId="77777777" w:rsidR="0033509C" w:rsidRPr="009836DB" w:rsidRDefault="00000000">
      <w:pPr>
        <w:adjustRightInd w:val="0"/>
        <w:snapToGrid w:val="0"/>
        <w:spacing w:line="360" w:lineRule="auto"/>
        <w:rPr>
          <w:rFonts w:ascii="Times New Roman" w:eastAsia="宋体" w:hAnsi="宋体" w:cs="Times New Roman" w:hint="eastAsia"/>
          <w:sz w:val="24"/>
          <w:szCs w:val="24"/>
        </w:rPr>
      </w:pPr>
      <w:r w:rsidRPr="009836DB">
        <w:rPr>
          <w:rFonts w:ascii="Times New Roman" w:eastAsia="宋体" w:hAnsi="宋体" w:cs="Times New Roman" w:hint="eastAsia"/>
          <w:sz w:val="24"/>
          <w:szCs w:val="24"/>
        </w:rPr>
        <w:lastRenderedPageBreak/>
        <w:t>附件</w:t>
      </w:r>
      <w:r w:rsidRPr="009836DB">
        <w:rPr>
          <w:rFonts w:ascii="Times New Roman" w:eastAsia="宋体" w:hAnsi="宋体" w:cs="Times New Roman" w:hint="eastAsia"/>
          <w:sz w:val="24"/>
          <w:szCs w:val="24"/>
        </w:rPr>
        <w:t>4</w:t>
      </w:r>
      <w:r w:rsidRPr="009836DB">
        <w:rPr>
          <w:rFonts w:ascii="Times New Roman" w:eastAsia="宋体" w:hAnsi="宋体" w:cs="Times New Roman" w:hint="eastAsia"/>
          <w:sz w:val="24"/>
          <w:szCs w:val="24"/>
        </w:rPr>
        <w:t>、熟制加工与包装储藏条件对食用亚麻籽（粉）品质的影响</w:t>
      </w:r>
    </w:p>
    <w:p w14:paraId="350B8CA2" w14:textId="77777777" w:rsidR="0033509C"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w:t>
      </w:r>
      <w:r>
        <w:rPr>
          <w:rFonts w:ascii="Times New Roman" w:eastAsia="宋体" w:hAnsi="宋体" w:cs="Times New Roman" w:hint="eastAsia"/>
          <w:color w:val="000000"/>
          <w:sz w:val="24"/>
          <w:szCs w:val="24"/>
        </w:rPr>
        <w:t>1</w:t>
      </w:r>
      <w:r>
        <w:rPr>
          <w:rFonts w:ascii="Times New Roman" w:eastAsia="宋体" w:hAnsi="宋体" w:cs="Times New Roman" w:hint="eastAsia"/>
          <w:color w:val="000000"/>
          <w:sz w:val="24"/>
          <w:szCs w:val="24"/>
        </w:rPr>
        <w:t>）熟制加工条件对食用亚麻籽（粉）品质的影响</w:t>
      </w:r>
    </w:p>
    <w:p w14:paraId="171EEE88"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对于甘肃张掖大黄籽、</w:t>
      </w:r>
      <w:proofErr w:type="gramStart"/>
      <w:r>
        <w:rPr>
          <w:rFonts w:ascii="Times New Roman" w:eastAsia="宋体" w:hAnsi="Times New Roman" w:cs="Times New Roman" w:hint="eastAsia"/>
          <w:color w:val="000000"/>
          <w:sz w:val="24"/>
          <w:szCs w:val="24"/>
        </w:rPr>
        <w:t>坝选</w:t>
      </w:r>
      <w:r>
        <w:rPr>
          <w:rFonts w:ascii="Times New Roman" w:eastAsia="宋体" w:hAnsi="Times New Roman" w:cs="Times New Roman" w:hint="eastAsia"/>
          <w:color w:val="000000"/>
          <w:sz w:val="24"/>
          <w:szCs w:val="24"/>
        </w:rPr>
        <w:t>15</w:t>
      </w:r>
      <w:r>
        <w:rPr>
          <w:rFonts w:ascii="Times New Roman" w:eastAsia="宋体" w:hAnsi="Times New Roman" w:cs="Times New Roman" w:hint="eastAsia"/>
          <w:color w:val="000000"/>
          <w:sz w:val="24"/>
          <w:szCs w:val="24"/>
        </w:rPr>
        <w:t>和坝亚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hint="eastAsia"/>
          <w:color w:val="000000"/>
          <w:sz w:val="24"/>
          <w:szCs w:val="24"/>
        </w:rPr>
        <w:t>亚麻籽，分别设计微波（功率、时间）、烘烤（温度、时间）单因素实验，进行水分、</w:t>
      </w:r>
      <w:proofErr w:type="gramStart"/>
      <w:r>
        <w:rPr>
          <w:rFonts w:ascii="Times New Roman" w:eastAsia="宋体" w:hAnsi="Times New Roman" w:cs="Times New Roman" w:hint="eastAsia"/>
          <w:color w:val="000000"/>
          <w:sz w:val="24"/>
          <w:szCs w:val="24"/>
        </w:rPr>
        <w:t>生氰糖苷</w:t>
      </w:r>
      <w:proofErr w:type="gramEnd"/>
      <w:r>
        <w:rPr>
          <w:rFonts w:ascii="Times New Roman" w:eastAsia="宋体" w:hAnsi="Times New Roman" w:cs="Times New Roman" w:hint="eastAsia"/>
          <w:color w:val="000000"/>
          <w:sz w:val="24"/>
          <w:szCs w:val="24"/>
        </w:rPr>
        <w:t>、</w:t>
      </w:r>
      <w:proofErr w:type="gramStart"/>
      <w:r>
        <w:rPr>
          <w:rFonts w:ascii="Times New Roman" w:eastAsia="宋体" w:hAnsi="Times New Roman" w:cs="Times New Roman" w:hint="eastAsia"/>
          <w:color w:val="000000"/>
          <w:sz w:val="24"/>
          <w:szCs w:val="24"/>
        </w:rPr>
        <w:t>内源酶活和</w:t>
      </w:r>
      <w:proofErr w:type="gramEnd"/>
      <w:r>
        <w:rPr>
          <w:rFonts w:ascii="Times New Roman" w:eastAsia="宋体" w:hAnsi="Times New Roman" w:cs="Times New Roman" w:hint="eastAsia"/>
          <w:color w:val="000000"/>
          <w:sz w:val="24"/>
          <w:szCs w:val="24"/>
        </w:rPr>
        <w:t>特征营养成分木酚素的含量检测，探究熟制效果更好的方法和亚麻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品种，以及最优的熟制工艺条件。</w:t>
      </w:r>
    </w:p>
    <w:p w14:paraId="18B19C6B" w14:textId="77777777" w:rsidR="0033509C" w:rsidRDefault="00000000">
      <w:pPr>
        <w:pStyle w:val="afe"/>
        <w:numPr>
          <w:ilvl w:val="0"/>
          <w:numId w:val="1"/>
        </w:numPr>
        <w:adjustRightInd w:val="0"/>
        <w:snapToGrid w:val="0"/>
        <w:spacing w:line="360" w:lineRule="auto"/>
        <w:ind w:firstLineChars="0"/>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熟制加工条件对食用亚麻籽（粉）水分含量的影响</w:t>
      </w:r>
    </w:p>
    <w:p w14:paraId="70CA7382" w14:textId="77777777" w:rsidR="0033509C" w:rsidRDefault="00000000">
      <w:pPr>
        <w:adjustRightInd w:val="0"/>
        <w:snapToGrid w:val="0"/>
        <w:spacing w:line="360" w:lineRule="auto"/>
        <w:rPr>
          <w:rFonts w:ascii="宋体" w:eastAsia="宋体" w:hAnsi="宋体" w:hint="eastAsia"/>
          <w:snapToGrid w:val="0"/>
          <w:color w:val="000000"/>
          <w:w w:val="0"/>
          <w:sz w:val="0"/>
          <w:szCs w:val="0"/>
          <w:u w:color="000000"/>
          <w:shd w:val="clear" w:color="000000" w:fill="000000"/>
        </w:rPr>
      </w:pPr>
      <w:r>
        <w:rPr>
          <w:rFonts w:ascii="宋体" w:eastAsia="宋体" w:hAnsi="宋体" w:cs="Times New Roman"/>
          <w:noProof/>
          <w:color w:val="000000"/>
          <w:sz w:val="24"/>
          <w:szCs w:val="24"/>
        </w:rPr>
        <w:drawing>
          <wp:inline distT="0" distB="0" distL="0" distR="0" wp14:anchorId="1186B0C4" wp14:editId="77381003">
            <wp:extent cx="2623820" cy="2007870"/>
            <wp:effectExtent l="19050" t="0" r="4763" b="0"/>
            <wp:docPr id="22" name="图片 3" descr="E:\油料所文献合集\实验数据\亚麻籽粉实验\水分\坝选15总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E:\油料所文献合集\实验数据\亚麻籽粉实验\水分\坝选15总图.png"/>
                    <pic:cNvPicPr>
                      <a:picLocks noChangeAspect="1" noChangeArrowheads="1"/>
                    </pic:cNvPicPr>
                  </pic:nvPicPr>
                  <pic:blipFill>
                    <a:blip r:embed="rId19"/>
                    <a:srcRect/>
                    <a:stretch>
                      <a:fillRect/>
                    </a:stretch>
                  </pic:blipFill>
                  <pic:spPr>
                    <a:xfrm>
                      <a:off x="0" y="0"/>
                      <a:ext cx="2629228" cy="2012210"/>
                    </a:xfrm>
                    <a:prstGeom prst="rect">
                      <a:avLst/>
                    </a:prstGeom>
                    <a:noFill/>
                    <a:ln w="9525">
                      <a:noFill/>
                      <a:miter lim="800000"/>
                      <a:headEnd/>
                      <a:tailEnd/>
                    </a:ln>
                  </pic:spPr>
                </pic:pic>
              </a:graphicData>
            </a:graphic>
          </wp:inline>
        </w:drawing>
      </w:r>
      <w:r>
        <w:rPr>
          <w:rFonts w:ascii="宋体" w:eastAsia="宋体" w:hAnsi="宋体" w:cs="Times New Roman"/>
          <w:noProof/>
          <w:color w:val="000000"/>
          <w:sz w:val="24"/>
          <w:szCs w:val="24"/>
        </w:rPr>
        <w:drawing>
          <wp:inline distT="0" distB="0" distL="0" distR="0" wp14:anchorId="3CCB47DD" wp14:editId="5D90BE07">
            <wp:extent cx="2572385" cy="1968500"/>
            <wp:effectExtent l="19050" t="0" r="0" b="0"/>
            <wp:docPr id="23" name="图片 4" descr="E:\油料所文献合集\实验数据\亚麻籽粉实验\水分\坝亚19总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E:\油料所文献合集\实验数据\亚麻籽粉实验\水分\坝亚19总图.png"/>
                    <pic:cNvPicPr>
                      <a:picLocks noChangeAspect="1" noChangeArrowheads="1"/>
                    </pic:cNvPicPr>
                  </pic:nvPicPr>
                  <pic:blipFill>
                    <a:blip r:embed="rId20"/>
                    <a:srcRect/>
                    <a:stretch>
                      <a:fillRect/>
                    </a:stretch>
                  </pic:blipFill>
                  <pic:spPr>
                    <a:xfrm>
                      <a:off x="0" y="0"/>
                      <a:ext cx="2572685" cy="1968938"/>
                    </a:xfrm>
                    <a:prstGeom prst="rect">
                      <a:avLst/>
                    </a:prstGeom>
                    <a:noFill/>
                    <a:ln w="9525">
                      <a:noFill/>
                      <a:miter lim="800000"/>
                      <a:headEnd/>
                      <a:tailEnd/>
                    </a:ln>
                  </pic:spPr>
                </pic:pic>
              </a:graphicData>
            </a:graphic>
          </wp:inline>
        </w:drawing>
      </w:r>
    </w:p>
    <w:p w14:paraId="21BE3CBD" w14:textId="77777777" w:rsidR="0033509C" w:rsidRDefault="00000000">
      <w:pPr>
        <w:adjustRightInd w:val="0"/>
        <w:snapToGrid w:val="0"/>
        <w:spacing w:line="360" w:lineRule="auto"/>
        <w:rPr>
          <w:rFonts w:hint="eastAsia"/>
          <w:snapToGrid w:val="0"/>
          <w:color w:val="000000"/>
          <w:w w:val="0"/>
          <w:sz w:val="0"/>
          <w:szCs w:val="0"/>
          <w:u w:color="000000"/>
          <w:shd w:val="clear" w:color="000000" w:fill="000000"/>
        </w:rPr>
      </w:pPr>
      <w:r>
        <w:rPr>
          <w:rFonts w:eastAsia="Times New Roman"/>
          <w:noProof/>
          <w:color w:val="000000"/>
          <w:w w:val="0"/>
          <w:sz w:val="0"/>
          <w:szCs w:val="0"/>
          <w:u w:color="000000"/>
          <w:shd w:val="clear" w:color="000000" w:fill="000000"/>
        </w:rPr>
        <w:drawing>
          <wp:inline distT="0" distB="0" distL="0" distR="0" wp14:anchorId="14D6FD18" wp14:editId="16B84070">
            <wp:extent cx="2640965" cy="2021205"/>
            <wp:effectExtent l="19050" t="0" r="6782" b="0"/>
            <wp:docPr id="73" name="图片 6" descr="E:\油料所文献合集\实验数据\亚麻籽粉实验\水分\大黄籽总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descr="E:\油料所文献合集\实验数据\亚麻籽粉实验\水分\大黄籽总图.png"/>
                    <pic:cNvPicPr>
                      <a:picLocks noChangeAspect="1" noChangeArrowheads="1"/>
                    </pic:cNvPicPr>
                  </pic:nvPicPr>
                  <pic:blipFill>
                    <a:blip r:embed="rId21"/>
                    <a:srcRect/>
                    <a:stretch>
                      <a:fillRect/>
                    </a:stretch>
                  </pic:blipFill>
                  <pic:spPr>
                    <a:xfrm>
                      <a:off x="0" y="0"/>
                      <a:ext cx="2647520" cy="2026209"/>
                    </a:xfrm>
                    <a:prstGeom prst="rect">
                      <a:avLst/>
                    </a:prstGeom>
                    <a:noFill/>
                    <a:ln w="9525">
                      <a:noFill/>
                      <a:miter lim="800000"/>
                      <a:headEnd/>
                      <a:tailEnd/>
                    </a:ln>
                  </pic:spPr>
                </pic:pic>
              </a:graphicData>
            </a:graphic>
          </wp:inline>
        </w:drawing>
      </w:r>
    </w:p>
    <w:p w14:paraId="1A2CD18A" w14:textId="77777777" w:rsidR="0033509C" w:rsidRDefault="00000000">
      <w:pPr>
        <w:snapToGrid w:val="0"/>
        <w:spacing w:line="360" w:lineRule="auto"/>
        <w:ind w:firstLineChars="200" w:firstLine="480"/>
        <w:rPr>
          <w:rFonts w:ascii="宋体" w:eastAsia="宋体" w:hAnsi="宋体" w:cs="Times New Roman" w:hint="eastAsia"/>
          <w:color w:val="000000"/>
          <w:sz w:val="24"/>
          <w:szCs w:val="24"/>
        </w:rPr>
      </w:pPr>
      <w:r>
        <w:rPr>
          <w:rFonts w:ascii="Times New Roman" w:eastAsia="宋体" w:hAnsi="宋体" w:cs="Times New Roman" w:hint="eastAsia"/>
          <w:color w:val="000000"/>
          <w:sz w:val="24"/>
          <w:szCs w:val="24"/>
        </w:rPr>
        <w:t>上图中分别展示了烘烤组、微波</w:t>
      </w:r>
      <w:proofErr w:type="gramStart"/>
      <w:r>
        <w:rPr>
          <w:rFonts w:ascii="Times New Roman" w:eastAsia="宋体" w:hAnsi="宋体" w:cs="Times New Roman" w:hint="eastAsia"/>
          <w:color w:val="000000"/>
          <w:sz w:val="24"/>
          <w:szCs w:val="24"/>
        </w:rPr>
        <w:t>组两种</w:t>
      </w:r>
      <w:proofErr w:type="gramEnd"/>
      <w:r>
        <w:rPr>
          <w:rFonts w:ascii="Times New Roman" w:eastAsia="宋体" w:hAnsi="宋体" w:cs="Times New Roman" w:hint="eastAsia"/>
          <w:color w:val="000000"/>
          <w:sz w:val="24"/>
          <w:szCs w:val="24"/>
        </w:rPr>
        <w:t>熟制亚麻籽的水分数据。其中微波组均调整水分为</w:t>
      </w:r>
      <w:r>
        <w:rPr>
          <w:rFonts w:ascii="Times New Roman" w:eastAsia="宋体" w:hAnsi="Times New Roman" w:cs="Times New Roman"/>
          <w:color w:val="000000"/>
          <w:sz w:val="24"/>
          <w:szCs w:val="24"/>
        </w:rPr>
        <w:t>13%</w:t>
      </w:r>
      <w:r>
        <w:rPr>
          <w:rFonts w:ascii="Times New Roman" w:eastAsia="宋体" w:hAnsi="宋体" w:cs="Times New Roman" w:hint="eastAsia"/>
          <w:color w:val="000000"/>
          <w:sz w:val="24"/>
          <w:szCs w:val="24"/>
        </w:rPr>
        <w:t>后再进行熟制。随着功率</w:t>
      </w:r>
      <w:r>
        <w:rPr>
          <w:rFonts w:ascii="Times New Roman" w:eastAsia="宋体" w:hAnsi="Times New Roman" w:cs="Times New Roman"/>
          <w:color w:val="000000"/>
          <w:sz w:val="24"/>
          <w:szCs w:val="24"/>
        </w:rPr>
        <w:t>/</w:t>
      </w:r>
      <w:r>
        <w:rPr>
          <w:rFonts w:ascii="Times New Roman" w:eastAsia="宋体" w:hAnsi="宋体" w:cs="Times New Roman" w:hint="eastAsia"/>
          <w:color w:val="000000"/>
          <w:sz w:val="24"/>
          <w:szCs w:val="24"/>
        </w:rPr>
        <w:t>温度、加热时间的提高，水分残余越来越少，其中大黄籽</w:t>
      </w:r>
      <w:proofErr w:type="gramStart"/>
      <w:r>
        <w:rPr>
          <w:rFonts w:ascii="Times New Roman" w:eastAsia="宋体" w:hAnsi="宋体" w:cs="Times New Roman" w:hint="eastAsia"/>
          <w:color w:val="000000"/>
          <w:sz w:val="24"/>
          <w:szCs w:val="24"/>
        </w:rPr>
        <w:t>和坝亚</w:t>
      </w:r>
      <w:proofErr w:type="gramEnd"/>
      <w:r>
        <w:rPr>
          <w:rFonts w:ascii="Times New Roman" w:eastAsia="宋体" w:hAnsi="Times New Roman" w:cs="Times New Roman"/>
          <w:color w:val="000000"/>
          <w:sz w:val="24"/>
          <w:szCs w:val="24"/>
        </w:rPr>
        <w:t>19</w:t>
      </w:r>
      <w:r>
        <w:rPr>
          <w:rFonts w:ascii="Times New Roman" w:eastAsia="宋体" w:hAnsi="宋体" w:cs="Times New Roman" w:hint="eastAsia"/>
          <w:color w:val="000000"/>
          <w:sz w:val="24"/>
          <w:szCs w:val="24"/>
        </w:rPr>
        <w:t>的水分去除效果更为明显</w:t>
      </w:r>
      <w:r>
        <w:rPr>
          <w:rFonts w:ascii="宋体" w:eastAsia="宋体" w:hAnsi="宋体" w:cs="Times New Roman"/>
          <w:color w:val="000000"/>
          <w:sz w:val="24"/>
          <w:szCs w:val="24"/>
        </w:rPr>
        <w:t>。</w:t>
      </w:r>
    </w:p>
    <w:p w14:paraId="446F5B6C"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7F13123A"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19AF2CAA"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70513751"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76C41C27"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5C78FC94" w14:textId="77777777" w:rsidR="0033509C" w:rsidRDefault="0033509C">
      <w:pPr>
        <w:snapToGrid w:val="0"/>
        <w:spacing w:line="360" w:lineRule="auto"/>
        <w:ind w:firstLineChars="200" w:firstLine="480"/>
        <w:rPr>
          <w:rFonts w:ascii="宋体" w:eastAsia="宋体" w:hAnsi="宋体" w:cs="Times New Roman" w:hint="eastAsia"/>
          <w:color w:val="000000"/>
          <w:sz w:val="24"/>
          <w:szCs w:val="24"/>
        </w:rPr>
      </w:pPr>
    </w:p>
    <w:p w14:paraId="287E8FB6" w14:textId="77777777" w:rsidR="0033509C" w:rsidRDefault="00000000">
      <w:pPr>
        <w:pStyle w:val="afe"/>
        <w:numPr>
          <w:ilvl w:val="0"/>
          <w:numId w:val="1"/>
        </w:numPr>
        <w:snapToGrid w:val="0"/>
        <w:spacing w:line="360" w:lineRule="auto"/>
        <w:ind w:firstLineChars="0"/>
        <w:rPr>
          <w:rFonts w:ascii="宋体" w:eastAsia="宋体" w:hAnsi="宋体" w:cs="Times New Roman" w:hint="eastAsia"/>
          <w:color w:val="000000"/>
          <w:sz w:val="24"/>
          <w:szCs w:val="24"/>
        </w:rPr>
      </w:pPr>
      <w:r>
        <w:rPr>
          <w:rFonts w:ascii="Times New Roman" w:eastAsia="宋体" w:hAnsi="Times New Roman" w:cs="Times New Roman"/>
          <w:color w:val="000000"/>
          <w:sz w:val="24"/>
          <w:szCs w:val="24"/>
        </w:rPr>
        <w:lastRenderedPageBreak/>
        <w:t>熟制加工条件对食用亚麻籽（粉）</w:t>
      </w:r>
      <w:r>
        <w:rPr>
          <w:rFonts w:ascii="Times New Roman" w:eastAsia="宋体" w:hAnsi="Times New Roman" w:cs="Times New Roman" w:hint="eastAsia"/>
          <w:color w:val="000000"/>
          <w:sz w:val="24"/>
          <w:szCs w:val="24"/>
        </w:rPr>
        <w:t>氰化物</w:t>
      </w:r>
      <w:r>
        <w:rPr>
          <w:rFonts w:ascii="Times New Roman" w:eastAsia="宋体" w:hAnsi="Times New Roman" w:cs="Times New Roman"/>
          <w:color w:val="000000"/>
          <w:sz w:val="24"/>
          <w:szCs w:val="24"/>
        </w:rPr>
        <w:t>含量的影响</w:t>
      </w:r>
    </w:p>
    <w:p w14:paraId="1A5BF9B5" w14:textId="77777777" w:rsidR="0033509C" w:rsidRDefault="00000000">
      <w:pPr>
        <w:snapToGrid w:val="0"/>
        <w:spacing w:line="360" w:lineRule="auto"/>
        <w:rPr>
          <w:rFonts w:ascii="宋体" w:eastAsia="宋体" w:hAnsi="宋体" w:cs="Times New Roman" w:hint="eastAsia"/>
          <w:color w:val="000000"/>
          <w:sz w:val="24"/>
          <w:szCs w:val="24"/>
        </w:rPr>
      </w:pPr>
      <w:r>
        <w:rPr>
          <w:rFonts w:ascii="宋体" w:eastAsia="宋体" w:hAnsi="宋体" w:cs="Times New Roman"/>
          <w:noProof/>
          <w:color w:val="000000"/>
          <w:sz w:val="24"/>
          <w:szCs w:val="24"/>
        </w:rPr>
        <w:drawing>
          <wp:inline distT="0" distB="0" distL="0" distR="0" wp14:anchorId="358CBD70" wp14:editId="734C46BA">
            <wp:extent cx="2590800" cy="1990725"/>
            <wp:effectExtent l="0" t="0" r="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590800" cy="1990725"/>
                    </a:xfrm>
                    <a:prstGeom prst="rect">
                      <a:avLst/>
                    </a:prstGeom>
                    <a:noFill/>
                    <a:ln>
                      <a:noFill/>
                    </a:ln>
                  </pic:spPr>
                </pic:pic>
              </a:graphicData>
            </a:graphic>
          </wp:inline>
        </w:drawing>
      </w:r>
      <w:r>
        <w:rPr>
          <w:rFonts w:ascii="宋体" w:eastAsia="宋体" w:hAnsi="宋体" w:cs="Times New Roman"/>
          <w:noProof/>
          <w:color w:val="000000"/>
          <w:sz w:val="24"/>
          <w:szCs w:val="24"/>
        </w:rPr>
        <w:drawing>
          <wp:inline distT="0" distB="0" distL="0" distR="0" wp14:anchorId="504253FE" wp14:editId="1B9D0C05">
            <wp:extent cx="2533650" cy="19240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533650" cy="1924050"/>
                    </a:xfrm>
                    <a:prstGeom prst="rect">
                      <a:avLst/>
                    </a:prstGeom>
                    <a:noFill/>
                    <a:ln>
                      <a:noFill/>
                    </a:ln>
                  </pic:spPr>
                </pic:pic>
              </a:graphicData>
            </a:graphic>
          </wp:inline>
        </w:drawing>
      </w:r>
    </w:p>
    <w:p w14:paraId="55875E42" w14:textId="77777777" w:rsidR="0033509C" w:rsidRDefault="00000000">
      <w:pPr>
        <w:adjustRightInd w:val="0"/>
        <w:snapToGrid w:val="0"/>
        <w:spacing w:line="360" w:lineRule="auto"/>
        <w:rPr>
          <w:rFonts w:ascii="宋体" w:eastAsia="宋体" w:hAnsi="宋体" w:cs="Times New Roman" w:hint="eastAsia"/>
          <w:color w:val="000000"/>
          <w:sz w:val="24"/>
          <w:szCs w:val="24"/>
        </w:rPr>
      </w:pPr>
      <w:r>
        <w:rPr>
          <w:rFonts w:ascii="宋体" w:eastAsia="宋体" w:hAnsi="宋体" w:cs="Times New Roman"/>
          <w:noProof/>
          <w:color w:val="000000"/>
          <w:sz w:val="24"/>
          <w:szCs w:val="24"/>
        </w:rPr>
        <w:drawing>
          <wp:inline distT="0" distB="0" distL="0" distR="0" wp14:anchorId="72E2E000" wp14:editId="04B84515">
            <wp:extent cx="2533015" cy="1938655"/>
            <wp:effectExtent l="19050" t="0" r="233" b="0"/>
            <wp:docPr id="91" name="图片 19" descr="E:\油料所文献合集\实验数据\亚麻籽粉实验\氰化物\大黄籽综合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 descr="E:\油料所文献合集\实验数据\亚麻籽粉实验\氰化物\大黄籽综合N.png"/>
                    <pic:cNvPicPr>
                      <a:picLocks noChangeAspect="1" noChangeArrowheads="1"/>
                    </pic:cNvPicPr>
                  </pic:nvPicPr>
                  <pic:blipFill>
                    <a:blip r:embed="rId24"/>
                    <a:srcRect/>
                    <a:stretch>
                      <a:fillRect/>
                    </a:stretch>
                  </pic:blipFill>
                  <pic:spPr>
                    <a:xfrm>
                      <a:off x="0" y="0"/>
                      <a:ext cx="2535793" cy="1940701"/>
                    </a:xfrm>
                    <a:prstGeom prst="rect">
                      <a:avLst/>
                    </a:prstGeom>
                    <a:noFill/>
                    <a:ln w="9525">
                      <a:noFill/>
                      <a:miter lim="800000"/>
                      <a:headEnd/>
                      <a:tailEnd/>
                    </a:ln>
                  </pic:spPr>
                </pic:pic>
              </a:graphicData>
            </a:graphic>
          </wp:inline>
        </w:drawing>
      </w:r>
    </w:p>
    <w:p w14:paraId="4537EB15" w14:textId="77777777" w:rsidR="0033509C"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上图中分别展示了烘烤组、微波</w:t>
      </w:r>
      <w:proofErr w:type="gramStart"/>
      <w:r>
        <w:rPr>
          <w:rFonts w:ascii="Times New Roman" w:eastAsia="宋体" w:hAnsi="宋体" w:cs="Times New Roman" w:hint="eastAsia"/>
          <w:color w:val="000000"/>
          <w:sz w:val="24"/>
          <w:szCs w:val="24"/>
        </w:rPr>
        <w:t>组两种</w:t>
      </w:r>
      <w:proofErr w:type="gramEnd"/>
      <w:r>
        <w:rPr>
          <w:rFonts w:ascii="Times New Roman" w:eastAsia="宋体" w:hAnsi="宋体" w:cs="Times New Roman" w:hint="eastAsia"/>
          <w:color w:val="000000"/>
          <w:sz w:val="24"/>
          <w:szCs w:val="24"/>
        </w:rPr>
        <w:t>熟制亚麻籽的</w:t>
      </w:r>
      <w:r>
        <w:rPr>
          <w:rFonts w:ascii="宋体" w:eastAsia="宋体" w:hAnsi="宋体" w:cs="Times New Roman"/>
          <w:color w:val="000000"/>
          <w:sz w:val="24"/>
          <w:szCs w:val="24"/>
        </w:rPr>
        <w:t>氰化物</w:t>
      </w:r>
      <w:r>
        <w:rPr>
          <w:rFonts w:ascii="宋体" w:eastAsia="宋体" w:hAnsi="宋体" w:cs="Times New Roman" w:hint="eastAsia"/>
          <w:color w:val="000000"/>
          <w:sz w:val="24"/>
          <w:szCs w:val="24"/>
        </w:rPr>
        <w:t>含量</w:t>
      </w:r>
      <w:r>
        <w:rPr>
          <w:rFonts w:ascii="Times New Roman" w:eastAsia="宋体" w:hAnsi="宋体" w:cs="Times New Roman" w:hint="eastAsia"/>
          <w:color w:val="000000"/>
          <w:sz w:val="24"/>
          <w:szCs w:val="24"/>
        </w:rPr>
        <w:t>数据。</w:t>
      </w:r>
      <w:r>
        <w:rPr>
          <w:rFonts w:ascii="宋体" w:eastAsia="宋体" w:hAnsi="宋体" w:cs="Times New Roman" w:hint="eastAsia"/>
          <w:color w:val="000000"/>
          <w:sz w:val="24"/>
          <w:szCs w:val="24"/>
        </w:rPr>
        <w:t>随着功率</w:t>
      </w:r>
      <w:r>
        <w:rPr>
          <w:rFonts w:ascii="宋体" w:eastAsia="宋体" w:hAnsi="宋体" w:cs="Times New Roman"/>
          <w:color w:val="000000"/>
          <w:sz w:val="24"/>
          <w:szCs w:val="24"/>
        </w:rPr>
        <w:t>/温度、加热时间的提高，氰化物残余含量越来越低，其中微波熟制的除毒效果更好，三种亚麻</w:t>
      </w:r>
      <w:proofErr w:type="gramStart"/>
      <w:r>
        <w:rPr>
          <w:rFonts w:ascii="宋体" w:eastAsia="宋体" w:hAnsi="宋体" w:cs="Times New Roman"/>
          <w:color w:val="000000"/>
          <w:sz w:val="24"/>
          <w:szCs w:val="24"/>
        </w:rPr>
        <w:t>籽</w:t>
      </w:r>
      <w:proofErr w:type="gramEnd"/>
      <w:r>
        <w:rPr>
          <w:rFonts w:ascii="宋体" w:eastAsia="宋体" w:hAnsi="宋体" w:cs="Times New Roman"/>
          <w:color w:val="000000"/>
          <w:sz w:val="24"/>
          <w:szCs w:val="24"/>
        </w:rPr>
        <w:t>全都在</w:t>
      </w:r>
      <w:r>
        <w:rPr>
          <w:rFonts w:ascii="Times New Roman" w:eastAsia="宋体" w:hAnsi="Times New Roman" w:cs="Times New Roman"/>
          <w:color w:val="000000"/>
          <w:sz w:val="24"/>
          <w:szCs w:val="24"/>
        </w:rPr>
        <w:t>720min/10W</w:t>
      </w:r>
      <w:r>
        <w:rPr>
          <w:rFonts w:ascii="宋体" w:eastAsia="宋体" w:hAnsi="宋体" w:cs="Times New Roman"/>
          <w:color w:val="000000"/>
          <w:sz w:val="24"/>
          <w:szCs w:val="24"/>
        </w:rPr>
        <w:t>时氰化物达到残留</w:t>
      </w:r>
      <w:r>
        <w:rPr>
          <w:rFonts w:ascii="宋体" w:eastAsia="宋体" w:hAnsi="宋体" w:cs="Times New Roman" w:hint="eastAsia"/>
          <w:color w:val="000000"/>
          <w:sz w:val="24"/>
          <w:szCs w:val="24"/>
        </w:rPr>
        <w:t>＜</w:t>
      </w:r>
      <w:r>
        <w:rPr>
          <w:rFonts w:ascii="Times New Roman" w:eastAsia="宋体" w:hAnsi="Times New Roman" w:cs="Times New Roman"/>
          <w:color w:val="000000"/>
          <w:sz w:val="24"/>
          <w:szCs w:val="24"/>
        </w:rPr>
        <w:t>10mg/kg</w:t>
      </w:r>
      <w:r>
        <w:rPr>
          <w:rFonts w:ascii="Times New Roman" w:eastAsia="宋体" w:hAnsi="宋体" w:cs="Times New Roman" w:hint="eastAsia"/>
          <w:color w:val="000000"/>
          <w:sz w:val="24"/>
          <w:szCs w:val="24"/>
        </w:rPr>
        <w:t>。</w:t>
      </w:r>
    </w:p>
    <w:p w14:paraId="0D426E0E" w14:textId="77777777" w:rsidR="0033509C" w:rsidRDefault="00000000">
      <w:pPr>
        <w:pStyle w:val="afe"/>
        <w:numPr>
          <w:ilvl w:val="0"/>
          <w:numId w:val="1"/>
        </w:numPr>
        <w:adjustRightInd w:val="0"/>
        <w:snapToGrid w:val="0"/>
        <w:spacing w:line="360" w:lineRule="auto"/>
        <w:ind w:firstLineChars="0"/>
        <w:rPr>
          <w:rFonts w:ascii="Times New Roman" w:eastAsia="宋体" w:hAnsi="宋体" w:cs="Times New Roman" w:hint="eastAsia"/>
          <w:color w:val="000000"/>
          <w:sz w:val="24"/>
          <w:szCs w:val="24"/>
        </w:rPr>
      </w:pPr>
      <w:r>
        <w:rPr>
          <w:rFonts w:ascii="Times New Roman" w:eastAsia="宋体" w:hAnsi="Times New Roman" w:cs="Times New Roman"/>
          <w:color w:val="000000"/>
          <w:sz w:val="24"/>
          <w:szCs w:val="24"/>
        </w:rPr>
        <w:t>熟制加工条件对食用亚麻籽（粉）</w:t>
      </w:r>
      <w:r>
        <w:rPr>
          <w:rFonts w:ascii="Times New Roman" w:eastAsia="宋体" w:hAnsi="Times New Roman" w:cs="Times New Roman" w:hint="eastAsia"/>
          <w:color w:val="000000"/>
          <w:sz w:val="24"/>
          <w:szCs w:val="24"/>
        </w:rPr>
        <w:t>内源</w:t>
      </w:r>
      <w:proofErr w:type="gramStart"/>
      <w:r>
        <w:rPr>
          <w:rFonts w:ascii="Times New Roman" w:eastAsia="宋体" w:hAnsi="Times New Roman" w:cs="Times New Roman" w:hint="eastAsia"/>
          <w:color w:val="000000"/>
          <w:sz w:val="24"/>
          <w:szCs w:val="24"/>
        </w:rPr>
        <w:t>性</w:t>
      </w:r>
      <w:r>
        <w:rPr>
          <w:rFonts w:ascii="Times New Roman" w:eastAsia="宋体" w:hAnsi="Times New Roman" w:cs="Times New Roman"/>
          <w:color w:val="000000"/>
          <w:sz w:val="24"/>
          <w:szCs w:val="24"/>
        </w:rPr>
        <w:t>酶活</w:t>
      </w:r>
      <w:proofErr w:type="gramEnd"/>
      <w:r>
        <w:rPr>
          <w:rFonts w:ascii="Times New Roman" w:eastAsia="宋体" w:hAnsi="Times New Roman" w:cs="Times New Roman"/>
          <w:color w:val="000000"/>
          <w:sz w:val="24"/>
          <w:szCs w:val="24"/>
        </w:rPr>
        <w:t>的影响</w:t>
      </w:r>
    </w:p>
    <w:tbl>
      <w:tblPr>
        <w:tblW w:w="5000" w:type="pct"/>
        <w:tblLayout w:type="fixed"/>
        <w:tblCellMar>
          <w:left w:w="0" w:type="dxa"/>
          <w:right w:w="0" w:type="dxa"/>
        </w:tblCellMar>
        <w:tblLook w:val="04A0" w:firstRow="1" w:lastRow="0" w:firstColumn="1" w:lastColumn="0" w:noHBand="0" w:noVBand="1"/>
      </w:tblPr>
      <w:tblGrid>
        <w:gridCol w:w="1602"/>
        <w:gridCol w:w="1703"/>
        <w:gridCol w:w="1552"/>
        <w:gridCol w:w="1625"/>
        <w:gridCol w:w="1814"/>
      </w:tblGrid>
      <w:tr w:rsidR="0033509C" w14:paraId="6FB023D7" w14:textId="77777777">
        <w:trPr>
          <w:trHeight w:val="300"/>
        </w:trPr>
        <w:tc>
          <w:tcPr>
            <w:tcW w:w="1991" w:type="pct"/>
            <w:gridSpan w:val="2"/>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884D85E"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hint="eastAsia"/>
                <w:color w:val="000000"/>
                <w:sz w:val="20"/>
                <w:szCs w:val="20"/>
              </w:rPr>
              <w:t>样品</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B6D5A5A" w14:textId="77777777" w:rsidR="0033509C" w:rsidRDefault="00000000">
            <w:pPr>
              <w:jc w:val="center"/>
              <w:rPr>
                <w:rStyle w:val="font51"/>
                <w:rFonts w:eastAsia="宋体"/>
                <w:sz w:val="20"/>
                <w:szCs w:val="20"/>
              </w:rPr>
            </w:pPr>
            <w:r>
              <w:rPr>
                <w:rFonts w:ascii="Times New Roman" w:eastAsia="宋体" w:hAnsi="Times New Roman" w:cs="Times New Roman" w:hint="eastAsia"/>
                <w:color w:val="000000"/>
                <w:sz w:val="20"/>
                <w:szCs w:val="20"/>
              </w:rPr>
              <w:t>脂肪酶（</w:t>
            </w:r>
            <w:r>
              <w:rPr>
                <w:rStyle w:val="font51"/>
                <w:rFonts w:eastAsia="宋体"/>
                <w:sz w:val="20"/>
                <w:szCs w:val="20"/>
              </w:rPr>
              <w:t>Lipase</w:t>
            </w:r>
            <w:r>
              <w:rPr>
                <w:rStyle w:val="font51"/>
                <w:rFonts w:eastAsia="宋体" w:hint="eastAsia"/>
                <w:sz w:val="20"/>
                <w:szCs w:val="20"/>
              </w:rPr>
              <w:t>）</w:t>
            </w:r>
          </w:p>
          <w:p w14:paraId="1D2FFE1F" w14:textId="77777777" w:rsidR="0033509C" w:rsidRDefault="00000000">
            <w:pPr>
              <w:jc w:val="center"/>
              <w:rPr>
                <w:rFonts w:ascii="Times New Roman" w:eastAsia="宋体" w:hAnsi="Times New Roman" w:cs="Times New Roman"/>
                <w:color w:val="000000"/>
                <w:sz w:val="20"/>
                <w:szCs w:val="20"/>
              </w:rPr>
            </w:pPr>
            <w:r>
              <w:rPr>
                <w:rStyle w:val="font01"/>
                <w:rFonts w:ascii="Times New Roman" w:hAnsi="Times New Roman" w:cs="Times New Roman" w:hint="default"/>
                <w:sz w:val="20"/>
                <w:szCs w:val="20"/>
              </w:rPr>
              <w:t xml:space="preserve"> U·min</w:t>
            </w:r>
            <w:r>
              <w:rPr>
                <w:rStyle w:val="font01"/>
                <w:rFonts w:ascii="Times New Roman" w:hAnsi="Times New Roman" w:cs="Times New Roman" w:hint="default"/>
                <w:sz w:val="20"/>
                <w:szCs w:val="20"/>
                <w:vertAlign w:val="superscript"/>
              </w:rPr>
              <w:t>-1</w:t>
            </w:r>
            <w:r>
              <w:rPr>
                <w:rStyle w:val="font01"/>
                <w:rFonts w:ascii="Times New Roman" w:hAnsi="Times New Roman" w:cs="Times New Roman" w:hint="default"/>
                <w:sz w:val="20"/>
                <w:szCs w:val="20"/>
              </w:rPr>
              <w:t>·g</w:t>
            </w:r>
            <w:r>
              <w:rPr>
                <w:rStyle w:val="font01"/>
                <w:rFonts w:ascii="Times New Roman" w:hAnsi="Times New Roman" w:cs="Times New Roman" w:hint="default"/>
                <w:sz w:val="20"/>
                <w:szCs w:val="20"/>
                <w:vertAlign w:val="superscript"/>
              </w:rPr>
              <w:t>-1</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534B36B" w14:textId="77777777" w:rsidR="0033509C" w:rsidRDefault="00000000">
            <w:pPr>
              <w:jc w:val="center"/>
              <w:rPr>
                <w:rStyle w:val="font61"/>
                <w:rFonts w:ascii="Times New Roman" w:hAnsi="Times New Roman" w:cs="Times New Roman" w:hint="default"/>
                <w:sz w:val="20"/>
                <w:szCs w:val="20"/>
              </w:rPr>
            </w:pPr>
            <w:r>
              <w:rPr>
                <w:rFonts w:ascii="Times New Roman" w:eastAsia="宋体" w:hAnsi="Times New Roman" w:cs="Times New Roman" w:hint="eastAsia"/>
                <w:color w:val="000000"/>
                <w:sz w:val="20"/>
                <w:szCs w:val="20"/>
              </w:rPr>
              <w:t>脂氧合酶（</w:t>
            </w:r>
            <w:r>
              <w:rPr>
                <w:rStyle w:val="font51"/>
                <w:rFonts w:eastAsia="宋体"/>
                <w:sz w:val="20"/>
                <w:szCs w:val="20"/>
              </w:rPr>
              <w:t>LOX</w:t>
            </w:r>
            <w:r>
              <w:rPr>
                <w:rStyle w:val="font61"/>
                <w:rFonts w:ascii="Times New Roman" w:hAnsi="Times New Roman" w:cs="Times New Roman" w:hint="default"/>
                <w:sz w:val="20"/>
                <w:szCs w:val="20"/>
              </w:rPr>
              <w:t>）</w:t>
            </w:r>
          </w:p>
          <w:p w14:paraId="61D3E6A3" w14:textId="77777777" w:rsidR="0033509C" w:rsidRDefault="00000000">
            <w:pPr>
              <w:jc w:val="center"/>
              <w:rPr>
                <w:rFonts w:ascii="Times New Roman" w:eastAsia="宋体" w:hAnsi="Times New Roman" w:cs="Times New Roman"/>
                <w:color w:val="000000"/>
                <w:sz w:val="20"/>
                <w:szCs w:val="20"/>
              </w:rPr>
            </w:pPr>
            <w:r>
              <w:rPr>
                <w:rStyle w:val="font01"/>
                <w:rFonts w:ascii="Times New Roman" w:hAnsi="Times New Roman" w:cs="Times New Roman" w:hint="default"/>
                <w:sz w:val="20"/>
                <w:szCs w:val="20"/>
              </w:rPr>
              <w:t>U·min</w:t>
            </w:r>
            <w:r>
              <w:rPr>
                <w:rStyle w:val="font01"/>
                <w:rFonts w:ascii="Times New Roman" w:hAnsi="Times New Roman" w:cs="Times New Roman" w:hint="default"/>
                <w:sz w:val="20"/>
                <w:szCs w:val="20"/>
                <w:vertAlign w:val="superscript"/>
              </w:rPr>
              <w:t>-1</w:t>
            </w:r>
            <w:r>
              <w:rPr>
                <w:rStyle w:val="font01"/>
                <w:rFonts w:ascii="Times New Roman" w:hAnsi="Times New Roman" w:cs="Times New Roman" w:hint="default"/>
                <w:sz w:val="20"/>
                <w:szCs w:val="20"/>
              </w:rPr>
              <w:t>·g</w:t>
            </w:r>
            <w:r>
              <w:rPr>
                <w:rStyle w:val="font01"/>
                <w:rFonts w:ascii="Times New Roman" w:hAnsi="Times New Roman" w:cs="Times New Roman" w:hint="default"/>
                <w:sz w:val="20"/>
                <w:szCs w:val="20"/>
                <w:vertAlign w:val="superscript"/>
              </w:rPr>
              <w:t>-1</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943E218" w14:textId="77777777" w:rsidR="0033509C" w:rsidRDefault="00000000">
            <w:pPr>
              <w:jc w:val="center"/>
              <w:rPr>
                <w:rStyle w:val="font61"/>
                <w:rFonts w:ascii="Times New Roman" w:hAnsi="Times New Roman" w:cs="Times New Roman" w:hint="default"/>
                <w:sz w:val="20"/>
                <w:szCs w:val="20"/>
              </w:rPr>
            </w:pPr>
            <w:r>
              <w:rPr>
                <w:rFonts w:ascii="Times New Roman" w:eastAsia="宋体" w:hAnsi="Times New Roman" w:cs="Times New Roman" w:hint="eastAsia"/>
                <w:color w:val="000000"/>
                <w:sz w:val="20"/>
                <w:szCs w:val="20"/>
              </w:rPr>
              <w:t>过氧化物酶（</w:t>
            </w:r>
            <w:r>
              <w:rPr>
                <w:rStyle w:val="font51"/>
                <w:rFonts w:eastAsia="宋体"/>
                <w:sz w:val="20"/>
                <w:szCs w:val="20"/>
              </w:rPr>
              <w:t>POD</w:t>
            </w:r>
            <w:r>
              <w:rPr>
                <w:rStyle w:val="font61"/>
                <w:rFonts w:ascii="Times New Roman" w:hAnsi="Times New Roman" w:cs="Times New Roman" w:hint="default"/>
                <w:sz w:val="20"/>
                <w:szCs w:val="20"/>
              </w:rPr>
              <w:t>）</w:t>
            </w:r>
          </w:p>
          <w:p w14:paraId="5C457541" w14:textId="77777777" w:rsidR="0033509C" w:rsidRDefault="00000000">
            <w:pPr>
              <w:jc w:val="center"/>
              <w:rPr>
                <w:rStyle w:val="font61"/>
                <w:rFonts w:ascii="Times New Roman" w:hAnsi="Times New Roman" w:cs="Times New Roman" w:hint="default"/>
                <w:sz w:val="20"/>
                <w:szCs w:val="20"/>
              </w:rPr>
            </w:pPr>
            <w:r>
              <w:rPr>
                <w:rStyle w:val="font01"/>
                <w:rFonts w:ascii="Times New Roman" w:hAnsi="Times New Roman" w:cs="Times New Roman" w:hint="default"/>
                <w:sz w:val="20"/>
                <w:szCs w:val="20"/>
              </w:rPr>
              <w:t>U·min</w:t>
            </w:r>
            <w:r>
              <w:rPr>
                <w:rStyle w:val="font01"/>
                <w:rFonts w:ascii="Times New Roman" w:hAnsi="Times New Roman" w:cs="Times New Roman" w:hint="default"/>
                <w:sz w:val="20"/>
                <w:szCs w:val="20"/>
                <w:vertAlign w:val="superscript"/>
              </w:rPr>
              <w:t>-1</w:t>
            </w:r>
            <w:r>
              <w:rPr>
                <w:rStyle w:val="font01"/>
                <w:rFonts w:ascii="Times New Roman" w:hAnsi="Times New Roman" w:cs="Times New Roman" w:hint="default"/>
                <w:sz w:val="20"/>
                <w:szCs w:val="20"/>
              </w:rPr>
              <w:t>·g</w:t>
            </w:r>
            <w:r>
              <w:rPr>
                <w:rStyle w:val="font01"/>
                <w:rFonts w:ascii="Times New Roman" w:hAnsi="Times New Roman" w:cs="Times New Roman" w:hint="default"/>
                <w:sz w:val="20"/>
                <w:szCs w:val="20"/>
                <w:vertAlign w:val="superscript"/>
              </w:rPr>
              <w:t>-1</w:t>
            </w:r>
          </w:p>
        </w:tc>
      </w:tr>
      <w:tr w:rsidR="0033509C" w14:paraId="4B092D0C" w14:textId="77777777">
        <w:trPr>
          <w:trHeight w:val="270"/>
        </w:trPr>
        <w:tc>
          <w:tcPr>
            <w:tcW w:w="965" w:type="pct"/>
            <w:vMerge w:val="restart"/>
            <w:tcBorders>
              <w:top w:val="single" w:sz="4" w:space="0" w:color="000000"/>
              <w:left w:val="single" w:sz="4" w:space="0" w:color="000000"/>
              <w:right w:val="single" w:sz="4" w:space="0" w:color="000000"/>
            </w:tcBorders>
            <w:shd w:val="clear" w:color="auto" w:fill="auto"/>
            <w:noWrap/>
            <w:tcMar>
              <w:top w:w="9" w:type="dxa"/>
              <w:left w:w="9" w:type="dxa"/>
              <w:bottom w:w="0" w:type="dxa"/>
              <w:right w:w="9" w:type="dxa"/>
            </w:tcMar>
            <w:vAlign w:val="center"/>
          </w:tcPr>
          <w:p w14:paraId="535BD827" w14:textId="77777777" w:rsidR="0033509C" w:rsidRDefault="00000000">
            <w:pPr>
              <w:jc w:val="center"/>
              <w:rPr>
                <w:rStyle w:val="font11"/>
                <w:rFonts w:ascii="Times New Roman" w:hAnsi="Times New Roman" w:cs="Times New Roman" w:hint="default"/>
                <w:sz w:val="20"/>
                <w:szCs w:val="20"/>
              </w:rPr>
            </w:pPr>
            <w:r>
              <w:rPr>
                <w:rStyle w:val="font11"/>
                <w:rFonts w:ascii="Times New Roman" w:hAnsi="Times New Roman" w:cs="Times New Roman" w:hint="default"/>
                <w:sz w:val="20"/>
                <w:szCs w:val="20"/>
              </w:rPr>
              <w:t>甘肃黄籽</w:t>
            </w:r>
          </w:p>
          <w:p w14:paraId="0580437D"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4A9B46E" w14:textId="77777777" w:rsidR="0033509C" w:rsidRDefault="00000000">
            <w:pPr>
              <w:jc w:val="center"/>
              <w:rPr>
                <w:rStyle w:val="font11"/>
                <w:rFonts w:ascii="Times New Roman" w:hAnsi="Times New Roman" w:cs="Times New Roman" w:hint="default"/>
                <w:sz w:val="20"/>
                <w:szCs w:val="20"/>
              </w:rPr>
            </w:pPr>
            <w:r>
              <w:rPr>
                <w:rStyle w:val="font11"/>
                <w:rFonts w:ascii="Times New Roman" w:hAnsi="Times New Roman" w:cs="Times New Roman" w:hint="default"/>
                <w:sz w:val="20"/>
                <w:szCs w:val="20"/>
              </w:rPr>
              <w:t>生籽</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D7BA546"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 xml:space="preserve">184.00 </w:t>
            </w:r>
            <w:r>
              <w:rPr>
                <w:rStyle w:val="font31"/>
                <w:rFonts w:eastAsia="宋体"/>
                <w:sz w:val="20"/>
                <w:szCs w:val="20"/>
              </w:rPr>
              <w:t>±</w:t>
            </w:r>
            <w:r>
              <w:rPr>
                <w:rStyle w:val="font51"/>
                <w:rFonts w:eastAsia="宋体"/>
                <w:sz w:val="20"/>
                <w:szCs w:val="20"/>
              </w:rPr>
              <w:t xml:space="preserve"> 5.33</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B802295"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 xml:space="preserve">18844.95 </w:t>
            </w:r>
            <w:r>
              <w:rPr>
                <w:rStyle w:val="font31"/>
                <w:rFonts w:eastAsia="宋体"/>
                <w:sz w:val="20"/>
                <w:szCs w:val="20"/>
              </w:rPr>
              <w:t>±</w:t>
            </w:r>
            <w:r>
              <w:rPr>
                <w:rStyle w:val="font51"/>
                <w:rFonts w:eastAsia="宋体"/>
                <w:sz w:val="20"/>
                <w:szCs w:val="20"/>
              </w:rPr>
              <w:t xml:space="preserve"> 2614.97</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DBB71C9"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2</w:t>
            </w:r>
            <w:r>
              <w:rPr>
                <w:rStyle w:val="font51"/>
                <w:rFonts w:eastAsia="宋体"/>
                <w:sz w:val="20"/>
                <w:szCs w:val="20"/>
              </w:rPr>
              <w:t xml:space="preserve">8.80 </w:t>
            </w:r>
            <w:r>
              <w:rPr>
                <w:rStyle w:val="font31"/>
                <w:rFonts w:eastAsia="宋体"/>
                <w:sz w:val="20"/>
                <w:szCs w:val="20"/>
              </w:rPr>
              <w:t>±</w:t>
            </w:r>
            <w:r>
              <w:rPr>
                <w:rStyle w:val="font51"/>
                <w:rFonts w:eastAsia="宋体"/>
                <w:sz w:val="20"/>
                <w:szCs w:val="20"/>
              </w:rPr>
              <w:t xml:space="preserve"> 6.47</w:t>
            </w:r>
          </w:p>
        </w:tc>
      </w:tr>
      <w:tr w:rsidR="0033509C" w14:paraId="33F47153"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3A11F71B"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nil"/>
              <w:right w:val="single" w:sz="4" w:space="0" w:color="000000"/>
            </w:tcBorders>
            <w:shd w:val="clear" w:color="auto" w:fill="auto"/>
            <w:noWrap/>
            <w:tcMar>
              <w:top w:w="9" w:type="dxa"/>
              <w:left w:w="9" w:type="dxa"/>
              <w:bottom w:w="0" w:type="dxa"/>
              <w:right w:w="9" w:type="dxa"/>
            </w:tcMar>
            <w:vAlign w:val="center"/>
          </w:tcPr>
          <w:p w14:paraId="5E41A72A"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640W6min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7B6E6BA"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EBE39B2"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hint="eastAsia"/>
                <w:color w:val="000000"/>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2B8507C"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hint="eastAsia"/>
                <w:color w:val="000000"/>
                <w:sz w:val="20"/>
                <w:szCs w:val="20"/>
              </w:rPr>
              <w:t>未检出</w:t>
            </w:r>
          </w:p>
        </w:tc>
      </w:tr>
      <w:tr w:rsidR="0033509C" w14:paraId="300F0075"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3AC538B"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50DE5E5"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640W10min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1395955"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024F53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4E0D31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4D344378"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A915FF2"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61A9FC7"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720W6min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6707F7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4D6E0D5"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27C14B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5022E7EB"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90D1DE5"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740C916"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720W10min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B6F243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1CE0A6F"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87308B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7CFA91E"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628081F"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8CC80BA"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800W6min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87335E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6E728E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D18B474"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010CD767"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2497E228"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1CBCE7A"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800W10min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2BD162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B06DAEA"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108FE3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720D6E96"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4B03B0B"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7D610C7"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130℃10min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A4E8A4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21C3D95"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534.82 ± 32.41</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0734AE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0A611722"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08585533"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FC93DCD"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130℃20min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654A4C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84184AA"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48B2D9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3B5DFA3"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9C130F1"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37F733B"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150℃10min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B74649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B42E91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0F5E09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8A6619B"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535167CD"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507F96A"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150℃20min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DF83E75"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780FE8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AB1235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20B5ABB5"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1FB4156"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F066BC3"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170℃10min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4610AC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9E766B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D5C159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549455C6" w14:textId="77777777">
        <w:trPr>
          <w:trHeight w:val="300"/>
        </w:trPr>
        <w:tc>
          <w:tcPr>
            <w:tcW w:w="965" w:type="pct"/>
            <w:vMerge/>
            <w:tcBorders>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48914C5"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9EEB77C" w14:textId="77777777" w:rsidR="0033509C" w:rsidRDefault="00000000">
            <w:pPr>
              <w:jc w:val="center"/>
              <w:rPr>
                <w:rStyle w:val="font11"/>
                <w:rFonts w:ascii="Times New Roman" w:hAnsi="Times New Roman" w:cs="Times New Roman" w:hint="default"/>
                <w:sz w:val="20"/>
                <w:szCs w:val="20"/>
              </w:rPr>
            </w:pPr>
            <w:r>
              <w:rPr>
                <w:rFonts w:ascii="Times New Roman" w:hAnsi="Times New Roman" w:cs="Times New Roman"/>
              </w:rPr>
              <w:t>170℃20min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601FBDE"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5285C1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8620CD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B14A2A4" w14:textId="77777777">
        <w:trPr>
          <w:trHeight w:val="300"/>
        </w:trPr>
        <w:tc>
          <w:tcPr>
            <w:tcW w:w="965" w:type="pct"/>
            <w:vMerge w:val="restart"/>
            <w:tcBorders>
              <w:top w:val="single" w:sz="4" w:space="0" w:color="000000"/>
              <w:left w:val="single" w:sz="4" w:space="0" w:color="000000"/>
              <w:right w:val="single" w:sz="4" w:space="0" w:color="000000"/>
            </w:tcBorders>
            <w:shd w:val="clear" w:color="auto" w:fill="auto"/>
            <w:noWrap/>
            <w:tcMar>
              <w:top w:w="9" w:type="dxa"/>
              <w:left w:w="9" w:type="dxa"/>
              <w:bottom w:w="0" w:type="dxa"/>
              <w:right w:w="9" w:type="dxa"/>
            </w:tcMar>
            <w:vAlign w:val="center"/>
          </w:tcPr>
          <w:p w14:paraId="59AB5E73" w14:textId="77777777" w:rsidR="0033509C" w:rsidRDefault="00000000">
            <w:pPr>
              <w:jc w:val="center"/>
              <w:rPr>
                <w:rFonts w:ascii="Times New Roman" w:eastAsia="宋体" w:hAnsi="Times New Roman" w:cs="Times New Roman"/>
                <w:color w:val="000000"/>
                <w:sz w:val="20"/>
                <w:szCs w:val="20"/>
              </w:rPr>
            </w:pPr>
            <w:proofErr w:type="gramStart"/>
            <w:r>
              <w:rPr>
                <w:rStyle w:val="font11"/>
                <w:rFonts w:ascii="Times New Roman" w:hAnsi="Times New Roman" w:cs="Times New Roman" w:hint="default"/>
                <w:sz w:val="20"/>
                <w:szCs w:val="20"/>
              </w:rPr>
              <w:t>坝选</w:t>
            </w:r>
            <w:proofErr w:type="gramEnd"/>
            <w:r>
              <w:rPr>
                <w:rStyle w:val="font01"/>
                <w:rFonts w:ascii="Times New Roman" w:hAnsi="Times New Roman" w:cs="Times New Roman" w:hint="default"/>
                <w:sz w:val="20"/>
                <w:szCs w:val="20"/>
              </w:rPr>
              <w:t xml:space="preserve">15 </w:t>
            </w: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E53539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生籽</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DBAC4AF"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31.38 ± 3.10</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1185EF2"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10940.63 ± 131.09</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EFF16A6"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12.09 ± 1.85</w:t>
            </w:r>
          </w:p>
        </w:tc>
      </w:tr>
      <w:tr w:rsidR="0033509C" w14:paraId="6180A9A6"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21B045BC"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26FF87F"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640W6min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C9CC04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489611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55DFB5A"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71E2D12"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1FF92C1C"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51DE9BE"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640W10min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79CE10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870F26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01029B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14F020D"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0BB3FD95"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3140224"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720W6min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1A2DDB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020AFF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10C561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2A924E7B"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3F0E7CD2"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9D764CC"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720W10min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742BE2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685A20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FA6BC4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0FC42AEC"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9D9983A"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BB1D737"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800W6min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09A3345"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6ADB330"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0BFF91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74A7C648"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73AF5681"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8968A9A"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800W10min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24FF39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0419451"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EE3CFC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9C4E66F"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36EBE0D"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A7DE957"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130℃10min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B6D88A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420EEB2"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8850.93 ± 104.31</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E72160E"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B9709C4"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1C917E0"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AA5C743"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130℃20min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4DA3BD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336938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FC6758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0C418A5B"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2C5E829D"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0C595C8"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150℃10min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70FDDD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6BE662F"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162F44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761E7937"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9657AA2"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51E6DD2"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150℃20min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B67EA6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C9763F4"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6E263E1"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5FAD9667"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0A1D21F4"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AAC4192"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170℃10min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D5C2CC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42F4EC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5EDD26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561D902D" w14:textId="77777777">
        <w:trPr>
          <w:trHeight w:val="300"/>
        </w:trPr>
        <w:tc>
          <w:tcPr>
            <w:tcW w:w="965" w:type="pct"/>
            <w:vMerge/>
            <w:tcBorders>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16FD738"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AA0451A"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170℃20min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187D46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2EC6B14"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2D4BB2E"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40364E78" w14:textId="77777777">
        <w:trPr>
          <w:trHeight w:val="300"/>
        </w:trPr>
        <w:tc>
          <w:tcPr>
            <w:tcW w:w="965" w:type="pct"/>
            <w:vMerge w:val="restart"/>
            <w:tcBorders>
              <w:top w:val="single" w:sz="4" w:space="0" w:color="000000"/>
              <w:left w:val="single" w:sz="4" w:space="0" w:color="000000"/>
              <w:right w:val="single" w:sz="4" w:space="0" w:color="000000"/>
            </w:tcBorders>
            <w:shd w:val="clear" w:color="auto" w:fill="auto"/>
            <w:noWrap/>
            <w:tcMar>
              <w:top w:w="9" w:type="dxa"/>
              <w:left w:w="9" w:type="dxa"/>
              <w:bottom w:w="0" w:type="dxa"/>
              <w:right w:w="9" w:type="dxa"/>
            </w:tcMar>
            <w:vAlign w:val="center"/>
          </w:tcPr>
          <w:p w14:paraId="4730FE97" w14:textId="77777777" w:rsidR="0033509C" w:rsidRDefault="00000000">
            <w:pPr>
              <w:jc w:val="center"/>
              <w:rPr>
                <w:rFonts w:ascii="Times New Roman" w:eastAsia="宋体" w:hAnsi="Times New Roman" w:cs="Times New Roman"/>
                <w:color w:val="000000"/>
                <w:sz w:val="20"/>
                <w:szCs w:val="20"/>
              </w:rPr>
            </w:pPr>
            <w:proofErr w:type="gramStart"/>
            <w:r>
              <w:rPr>
                <w:rStyle w:val="font11"/>
                <w:rFonts w:ascii="Times New Roman" w:hAnsi="Times New Roman" w:cs="Times New Roman" w:hint="default"/>
                <w:sz w:val="20"/>
                <w:szCs w:val="20"/>
              </w:rPr>
              <w:t>坝亚</w:t>
            </w:r>
            <w:proofErr w:type="gramEnd"/>
            <w:r>
              <w:rPr>
                <w:rStyle w:val="font01"/>
                <w:rFonts w:ascii="Times New Roman" w:hAnsi="Times New Roman" w:cs="Times New Roman" w:hint="default"/>
                <w:sz w:val="20"/>
                <w:szCs w:val="20"/>
              </w:rPr>
              <w:t xml:space="preserve">19 </w:t>
            </w: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DA3C471"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生籽</w:t>
            </w:r>
          </w:p>
        </w:tc>
        <w:tc>
          <w:tcPr>
            <w:tcW w:w="935"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EB3F7DE"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83.74 ± 8.24</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938F12A"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18733.41 ± 365.82</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888B937"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27.34 ± 2.28</w:t>
            </w:r>
          </w:p>
        </w:tc>
      </w:tr>
      <w:tr w:rsidR="0033509C" w14:paraId="67BFBC18"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7E6D231D"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BE9015A"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640W6min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4E5B03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AA6E62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FD7756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FDB8B7F"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19FD017"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AFEE75C"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640W10min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FFE889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2C9FBD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9CF46C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D62B6A1"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5483785A"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2AD0037"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720W6min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1EE30E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9D799A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F2DDC2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1FAB397B"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0F0513C3"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0D3C813"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720W10min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7AF6F7F"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05538DF"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073A5C4"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4488B5C9"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06C8DF1B"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323C3DB"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800W6min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E1D997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095ACE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916A370"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C087694"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4BB2CAE8"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51EF136"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800W10min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F1870AC"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7A737F8"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51B1BD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45F59454"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2BB9D353"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2ECDC8A"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130℃10min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3D55541"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A345E27"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5482.32 ± 122.69</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60CD934"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63A15256"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79483EB1"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39A06E2"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130℃20min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706EC3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tcPr>
          <w:p w14:paraId="4FA1955C" w14:textId="77777777" w:rsidR="0033509C" w:rsidRDefault="00000000">
            <w:pPr>
              <w:jc w:val="center"/>
              <w:rPr>
                <w:rFonts w:ascii="Times New Roman" w:eastAsia="宋体" w:hAnsi="Times New Roman" w:cs="Times New Roman"/>
                <w:color w:val="000000"/>
                <w:sz w:val="20"/>
                <w:szCs w:val="20"/>
              </w:rPr>
            </w:pPr>
            <w:r>
              <w:rPr>
                <w:rFonts w:ascii="Times New Roman" w:eastAsia="宋体" w:hAnsi="Times New Roman" w:cs="Times New Roman"/>
                <w:color w:val="000000"/>
                <w:sz w:val="20"/>
                <w:szCs w:val="20"/>
              </w:rPr>
              <w:t>682.94 ± 45.55</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4EBC2E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183DCB4A"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3EE0AA73"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BF7C542"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150℃10min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B5759C0"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11B26B7"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9A92002"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3AA18623"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15AC9234"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87190D6"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150℃20min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57CE2135"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9DCC25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517BC59"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1F1FBD16" w14:textId="77777777">
        <w:trPr>
          <w:trHeight w:val="300"/>
        </w:trPr>
        <w:tc>
          <w:tcPr>
            <w:tcW w:w="965" w:type="pct"/>
            <w:vMerge/>
            <w:tcBorders>
              <w:left w:val="single" w:sz="4" w:space="0" w:color="000000"/>
              <w:right w:val="single" w:sz="4" w:space="0" w:color="000000"/>
            </w:tcBorders>
            <w:shd w:val="clear" w:color="auto" w:fill="auto"/>
            <w:noWrap/>
            <w:tcMar>
              <w:top w:w="9" w:type="dxa"/>
              <w:left w:w="9" w:type="dxa"/>
              <w:bottom w:w="0" w:type="dxa"/>
              <w:right w:w="9" w:type="dxa"/>
            </w:tcMar>
            <w:vAlign w:val="center"/>
          </w:tcPr>
          <w:p w14:paraId="61A3C474"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2B48AE1"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170℃10min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340B36D"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243046B3"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6B14FC4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r w:rsidR="0033509C" w14:paraId="12C6D0CE" w14:textId="77777777">
        <w:trPr>
          <w:trHeight w:val="300"/>
        </w:trPr>
        <w:tc>
          <w:tcPr>
            <w:tcW w:w="965" w:type="pct"/>
            <w:vMerge/>
            <w:tcBorders>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1FA5C7F1" w14:textId="77777777" w:rsidR="0033509C" w:rsidRDefault="0033509C">
            <w:pPr>
              <w:jc w:val="center"/>
              <w:rPr>
                <w:rFonts w:ascii="Times New Roman" w:eastAsia="宋体" w:hAnsi="Times New Roman" w:cs="Times New Roman"/>
                <w:color w:val="000000"/>
                <w:sz w:val="20"/>
                <w:szCs w:val="20"/>
              </w:rPr>
            </w:pPr>
          </w:p>
        </w:tc>
        <w:tc>
          <w:tcPr>
            <w:tcW w:w="1026"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35F41EF3" w14:textId="77777777" w:rsidR="0033509C" w:rsidRDefault="00000000">
            <w:pPr>
              <w:jc w:val="center"/>
              <w:rPr>
                <w:rFonts w:ascii="Times New Roman" w:eastAsia="宋体" w:hAnsi="Times New Roman" w:cs="Times New Roman"/>
                <w:color w:val="000000"/>
                <w:sz w:val="20"/>
                <w:szCs w:val="20"/>
              </w:rPr>
            </w:pPr>
            <w:r>
              <w:rPr>
                <w:rFonts w:ascii="Times New Roman" w:hAnsi="Times New Roman" w:cs="Times New Roman"/>
              </w:rPr>
              <w:t>170℃20min</w:t>
            </w:r>
          </w:p>
        </w:tc>
        <w:tc>
          <w:tcPr>
            <w:tcW w:w="935"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7154252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979"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4422DB1B"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c>
          <w:tcPr>
            <w:tcW w:w="1093" w:type="pct"/>
            <w:tcBorders>
              <w:top w:val="single" w:sz="4" w:space="0" w:color="000000"/>
              <w:left w:val="single" w:sz="4" w:space="0" w:color="000000"/>
              <w:bottom w:val="single" w:sz="4" w:space="0" w:color="000000"/>
              <w:right w:val="single" w:sz="4" w:space="0" w:color="000000"/>
            </w:tcBorders>
            <w:shd w:val="clear" w:color="auto" w:fill="auto"/>
            <w:noWrap/>
            <w:tcMar>
              <w:top w:w="9" w:type="dxa"/>
              <w:left w:w="9" w:type="dxa"/>
              <w:bottom w:w="0" w:type="dxa"/>
              <w:right w:w="9" w:type="dxa"/>
            </w:tcMar>
            <w:vAlign w:val="center"/>
          </w:tcPr>
          <w:p w14:paraId="083C77A6" w14:textId="77777777" w:rsidR="0033509C" w:rsidRDefault="00000000">
            <w:pPr>
              <w:jc w:val="center"/>
              <w:rPr>
                <w:rFonts w:ascii="Times New Roman" w:eastAsia="宋体" w:hAnsi="Times New Roman" w:cs="Times New Roman"/>
                <w:color w:val="000000"/>
                <w:sz w:val="20"/>
                <w:szCs w:val="20"/>
              </w:rPr>
            </w:pPr>
            <w:r>
              <w:rPr>
                <w:rStyle w:val="font11"/>
                <w:rFonts w:ascii="Times New Roman" w:hAnsi="Times New Roman" w:cs="Times New Roman" w:hint="default"/>
                <w:sz w:val="20"/>
                <w:szCs w:val="20"/>
              </w:rPr>
              <w:t>未检出</w:t>
            </w:r>
          </w:p>
        </w:tc>
      </w:tr>
    </w:tbl>
    <w:p w14:paraId="70453CD5" w14:textId="77777777" w:rsidR="0033509C" w:rsidRDefault="00000000">
      <w:pPr>
        <w:snapToGrid w:val="0"/>
        <w:spacing w:line="360" w:lineRule="auto"/>
        <w:ind w:firstLineChars="200" w:firstLine="480"/>
        <w:rPr>
          <w:rFonts w:ascii="宋体" w:eastAsia="宋体" w:hAnsi="宋体" w:cs="Times New Roman" w:hint="eastAsia"/>
          <w:color w:val="000000"/>
          <w:sz w:val="24"/>
          <w:szCs w:val="24"/>
        </w:rPr>
      </w:pPr>
      <w:r>
        <w:rPr>
          <w:rFonts w:ascii="宋体" w:eastAsia="宋体" w:hAnsi="宋体" w:cs="Times New Roman" w:hint="eastAsia"/>
          <w:color w:val="000000"/>
          <w:sz w:val="24"/>
          <w:szCs w:val="24"/>
        </w:rPr>
        <w:t>图中三组数据中每组上侧为微波组亚麻</w:t>
      </w:r>
      <w:proofErr w:type="gramStart"/>
      <w:r>
        <w:rPr>
          <w:rFonts w:ascii="宋体" w:eastAsia="宋体" w:hAnsi="宋体" w:cs="Times New Roman" w:hint="eastAsia"/>
          <w:color w:val="000000"/>
          <w:sz w:val="24"/>
          <w:szCs w:val="24"/>
        </w:rPr>
        <w:t>籽</w:t>
      </w:r>
      <w:proofErr w:type="gramEnd"/>
      <w:r>
        <w:rPr>
          <w:rFonts w:ascii="宋体" w:eastAsia="宋体" w:hAnsi="宋体" w:cs="Times New Roman" w:hint="eastAsia"/>
          <w:color w:val="000000"/>
          <w:sz w:val="24"/>
          <w:szCs w:val="24"/>
        </w:rPr>
        <w:t>内源</w:t>
      </w:r>
      <w:proofErr w:type="gramStart"/>
      <w:r>
        <w:rPr>
          <w:rFonts w:ascii="宋体" w:eastAsia="宋体" w:hAnsi="宋体" w:cs="Times New Roman" w:hint="eastAsia"/>
          <w:color w:val="000000"/>
          <w:sz w:val="24"/>
          <w:szCs w:val="24"/>
        </w:rPr>
        <w:t>性酶活</w:t>
      </w:r>
      <w:proofErr w:type="gramEnd"/>
      <w:r>
        <w:rPr>
          <w:rFonts w:ascii="宋体" w:eastAsia="宋体" w:hAnsi="宋体" w:cs="Times New Roman" w:hint="eastAsia"/>
          <w:color w:val="000000"/>
          <w:sz w:val="24"/>
          <w:szCs w:val="24"/>
        </w:rPr>
        <w:t>数据，下侧为</w:t>
      </w:r>
      <w:proofErr w:type="gramStart"/>
      <w:r>
        <w:rPr>
          <w:rFonts w:ascii="宋体" w:eastAsia="宋体" w:hAnsi="宋体" w:cs="Times New Roman" w:hint="eastAsia"/>
          <w:color w:val="000000"/>
          <w:sz w:val="24"/>
          <w:szCs w:val="24"/>
        </w:rPr>
        <w:t>烘烤组亚麻籽内源性酶活</w:t>
      </w:r>
      <w:proofErr w:type="gramEnd"/>
      <w:r>
        <w:rPr>
          <w:rFonts w:ascii="宋体" w:eastAsia="宋体" w:hAnsi="宋体" w:cs="Times New Roman" w:hint="eastAsia"/>
          <w:color w:val="000000"/>
          <w:sz w:val="24"/>
          <w:szCs w:val="24"/>
        </w:rPr>
        <w:t>数据。</w:t>
      </w:r>
    </w:p>
    <w:p w14:paraId="2B3BBAF4" w14:textId="77777777" w:rsidR="0033509C" w:rsidRDefault="00000000">
      <w:pPr>
        <w:adjustRightInd w:val="0"/>
        <w:snapToGrid w:val="0"/>
        <w:spacing w:line="360" w:lineRule="auto"/>
        <w:ind w:firstLineChars="200" w:firstLine="480"/>
        <w:rPr>
          <w:rFonts w:ascii="Times New Roman" w:eastAsia="宋体" w:hAnsi="宋体" w:cs="Times New Roman" w:hint="eastAsia"/>
          <w:color w:val="000000"/>
          <w:sz w:val="24"/>
          <w:szCs w:val="24"/>
        </w:rPr>
      </w:pPr>
      <w:r>
        <w:rPr>
          <w:rFonts w:ascii="Times New Roman" w:eastAsia="宋体" w:hAnsi="宋体" w:cs="Times New Roman" w:hint="eastAsia"/>
          <w:color w:val="000000"/>
          <w:sz w:val="24"/>
          <w:szCs w:val="24"/>
        </w:rPr>
        <w:t>随着功率</w:t>
      </w:r>
      <w:r>
        <w:rPr>
          <w:rFonts w:ascii="Times New Roman" w:eastAsia="宋体" w:hAnsi="Times New Roman" w:cs="Times New Roman"/>
          <w:color w:val="000000"/>
          <w:sz w:val="24"/>
          <w:szCs w:val="24"/>
        </w:rPr>
        <w:t>/</w:t>
      </w:r>
      <w:r>
        <w:rPr>
          <w:rFonts w:ascii="Times New Roman" w:eastAsia="宋体" w:hAnsi="宋体" w:cs="Times New Roman" w:hint="eastAsia"/>
          <w:color w:val="000000"/>
          <w:sz w:val="24"/>
          <w:szCs w:val="24"/>
        </w:rPr>
        <w:t>温度、加热时间的提高，内源</w:t>
      </w:r>
      <w:proofErr w:type="gramStart"/>
      <w:r>
        <w:rPr>
          <w:rFonts w:ascii="Times New Roman" w:eastAsia="宋体" w:hAnsi="宋体" w:cs="Times New Roman" w:hint="eastAsia"/>
          <w:color w:val="000000"/>
          <w:sz w:val="24"/>
          <w:szCs w:val="24"/>
        </w:rPr>
        <w:t>性酶活</w:t>
      </w:r>
      <w:proofErr w:type="gramEnd"/>
      <w:r>
        <w:rPr>
          <w:rFonts w:ascii="Times New Roman" w:eastAsia="宋体" w:hAnsi="宋体" w:cs="Times New Roman" w:hint="eastAsia"/>
          <w:color w:val="000000"/>
          <w:sz w:val="24"/>
          <w:szCs w:val="24"/>
        </w:rPr>
        <w:t>越来越低，其中微波组在</w:t>
      </w:r>
      <w:r>
        <w:rPr>
          <w:rFonts w:ascii="Times New Roman" w:eastAsia="宋体" w:hAnsi="Times New Roman" w:cs="Times New Roman"/>
          <w:color w:val="000000"/>
          <w:sz w:val="24"/>
          <w:szCs w:val="24"/>
        </w:rPr>
        <w:t>640W·6min</w:t>
      </w:r>
      <w:r>
        <w:rPr>
          <w:rFonts w:ascii="Times New Roman" w:eastAsia="宋体" w:hAnsi="宋体" w:cs="Times New Roman" w:hint="eastAsia"/>
          <w:color w:val="000000"/>
          <w:sz w:val="24"/>
          <w:szCs w:val="24"/>
        </w:rPr>
        <w:t>时候三组酶活性就均降低至检出限以下；</w:t>
      </w:r>
      <w:proofErr w:type="gramStart"/>
      <w:r>
        <w:rPr>
          <w:rFonts w:ascii="Times New Roman" w:eastAsia="宋体" w:hAnsi="宋体" w:cs="Times New Roman" w:hint="eastAsia"/>
          <w:color w:val="000000"/>
          <w:sz w:val="24"/>
          <w:szCs w:val="24"/>
        </w:rPr>
        <w:t>烘烤组</w:t>
      </w:r>
      <w:proofErr w:type="gramEnd"/>
      <w:r>
        <w:rPr>
          <w:rFonts w:ascii="Times New Roman" w:eastAsia="宋体" w:hAnsi="宋体" w:cs="Times New Roman" w:hint="eastAsia"/>
          <w:color w:val="000000"/>
          <w:sz w:val="24"/>
          <w:szCs w:val="24"/>
        </w:rPr>
        <w:t>在</w:t>
      </w:r>
      <w:r>
        <w:rPr>
          <w:rFonts w:ascii="Times New Roman" w:eastAsia="宋体" w:hAnsi="Times New Roman" w:cs="Times New Roman"/>
          <w:color w:val="000000"/>
          <w:sz w:val="24"/>
          <w:szCs w:val="24"/>
        </w:rPr>
        <w:t>130°C·10min</w:t>
      </w:r>
      <w:r>
        <w:rPr>
          <w:rFonts w:ascii="Times New Roman" w:eastAsia="宋体" w:hAnsi="宋体" w:cs="Times New Roman" w:hint="eastAsia"/>
          <w:color w:val="000000"/>
          <w:sz w:val="24"/>
          <w:szCs w:val="24"/>
        </w:rPr>
        <w:t>时，脂肪酶和过氧化物酶的酶活性就已经全部降低至无法检出，而脂氧合酶则是在</w:t>
      </w:r>
      <w:r>
        <w:rPr>
          <w:rFonts w:ascii="Times New Roman" w:eastAsia="宋体" w:hAnsi="Times New Roman" w:cs="Times New Roman"/>
          <w:color w:val="000000"/>
          <w:sz w:val="24"/>
          <w:szCs w:val="24"/>
        </w:rPr>
        <w:t>150°C</w:t>
      </w:r>
      <w:r>
        <w:rPr>
          <w:rFonts w:ascii="Times New Roman" w:eastAsia="宋体" w:hAnsi="宋体" w:cs="Times New Roman" w:hint="eastAsia"/>
          <w:color w:val="000000"/>
          <w:sz w:val="24"/>
          <w:szCs w:val="24"/>
        </w:rPr>
        <w:t>开始全部降至无法检出，这证明微波熟制和烘烤熟制都能有效破坏内源</w:t>
      </w:r>
      <w:proofErr w:type="gramStart"/>
      <w:r>
        <w:rPr>
          <w:rFonts w:ascii="Times New Roman" w:eastAsia="宋体" w:hAnsi="宋体" w:cs="Times New Roman" w:hint="eastAsia"/>
          <w:color w:val="000000"/>
          <w:sz w:val="24"/>
          <w:szCs w:val="24"/>
        </w:rPr>
        <w:t>性酶活</w:t>
      </w:r>
      <w:proofErr w:type="gramEnd"/>
      <w:r>
        <w:rPr>
          <w:rFonts w:ascii="Times New Roman" w:eastAsia="宋体" w:hAnsi="宋体" w:cs="Times New Roman" w:hint="eastAsia"/>
          <w:color w:val="000000"/>
          <w:sz w:val="24"/>
          <w:szCs w:val="24"/>
        </w:rPr>
        <w:t>，但微波熟制效果更好。</w:t>
      </w:r>
    </w:p>
    <w:p w14:paraId="2D7FFAFC"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21CC4EF2"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35FD52A3"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5257FDF2"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14B618BD"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28DFCCC0" w14:textId="77777777" w:rsidR="0033509C" w:rsidRDefault="0033509C">
      <w:pPr>
        <w:adjustRightInd w:val="0"/>
        <w:snapToGrid w:val="0"/>
        <w:spacing w:line="360" w:lineRule="auto"/>
        <w:ind w:firstLineChars="200" w:firstLine="480"/>
        <w:rPr>
          <w:rFonts w:ascii="Times New Roman" w:eastAsia="宋体" w:hAnsi="宋体" w:cs="Times New Roman" w:hint="eastAsia"/>
          <w:color w:val="000000"/>
          <w:sz w:val="24"/>
          <w:szCs w:val="24"/>
        </w:rPr>
      </w:pPr>
    </w:p>
    <w:p w14:paraId="2CBE9D2B" w14:textId="77777777" w:rsidR="0033509C" w:rsidRDefault="00000000">
      <w:pPr>
        <w:pStyle w:val="afe"/>
        <w:numPr>
          <w:ilvl w:val="0"/>
          <w:numId w:val="1"/>
        </w:numPr>
        <w:adjustRightInd w:val="0"/>
        <w:snapToGrid w:val="0"/>
        <w:spacing w:line="360" w:lineRule="auto"/>
        <w:ind w:firstLineChars="0"/>
        <w:rPr>
          <w:rFonts w:ascii="Times New Roman" w:eastAsia="宋体" w:hAnsi="宋体" w:cs="Times New Roman" w:hint="eastAsia"/>
          <w:color w:val="000000"/>
          <w:sz w:val="24"/>
          <w:szCs w:val="24"/>
        </w:rPr>
      </w:pPr>
      <w:r>
        <w:rPr>
          <w:rFonts w:ascii="Times New Roman" w:eastAsia="宋体" w:hAnsi="Times New Roman" w:cs="Times New Roman"/>
          <w:color w:val="000000"/>
          <w:sz w:val="24"/>
          <w:szCs w:val="24"/>
        </w:rPr>
        <w:t>熟制加工条件对食用亚麻籽（粉）</w:t>
      </w:r>
      <w:r>
        <w:rPr>
          <w:rFonts w:ascii="Times New Roman" w:eastAsia="宋体" w:hAnsi="Times New Roman" w:cs="Times New Roman" w:hint="eastAsia"/>
          <w:color w:val="000000"/>
          <w:sz w:val="24"/>
          <w:szCs w:val="24"/>
        </w:rPr>
        <w:t>酸价</w:t>
      </w:r>
      <w:r>
        <w:rPr>
          <w:rFonts w:ascii="Times New Roman" w:eastAsia="宋体" w:hAnsi="Times New Roman" w:cs="Times New Roman"/>
          <w:color w:val="000000"/>
          <w:sz w:val="24"/>
          <w:szCs w:val="24"/>
        </w:rPr>
        <w:t>的影响</w:t>
      </w:r>
    </w:p>
    <w:p w14:paraId="27A05609" w14:textId="77777777" w:rsidR="0033509C" w:rsidRDefault="00000000">
      <w:pPr>
        <w:adjustRightInd w:val="0"/>
        <w:snapToGrid w:val="0"/>
        <w:spacing w:line="360" w:lineRule="auto"/>
        <w:rPr>
          <w:rFonts w:ascii="Times New Roman" w:eastAsia="宋体" w:hAnsi="宋体" w:cs="Times New Roman" w:hint="eastAsia"/>
          <w:color w:val="000000"/>
          <w:sz w:val="24"/>
          <w:szCs w:val="24"/>
        </w:rPr>
      </w:pPr>
      <w:r>
        <w:rPr>
          <w:rFonts w:ascii="Times New Roman" w:eastAsia="宋体" w:hAnsi="宋体" w:cs="Times New Roman"/>
          <w:noProof/>
          <w:color w:val="000000"/>
          <w:sz w:val="24"/>
          <w:szCs w:val="24"/>
        </w:rPr>
        <w:drawing>
          <wp:inline distT="0" distB="0" distL="0" distR="0" wp14:anchorId="2C3EEB74" wp14:editId="04DB9D28">
            <wp:extent cx="2600325" cy="1990725"/>
            <wp:effectExtent l="0" t="0" r="0" b="0"/>
            <wp:docPr id="12674087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08791" name="图片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600325" cy="1990725"/>
                    </a:xfrm>
                    <a:prstGeom prst="rect">
                      <a:avLst/>
                    </a:prstGeom>
                    <a:noFill/>
                    <a:ln>
                      <a:noFill/>
                    </a:ln>
                  </pic:spPr>
                </pic:pic>
              </a:graphicData>
            </a:graphic>
          </wp:inline>
        </w:drawing>
      </w:r>
      <w:r>
        <w:rPr>
          <w:rFonts w:ascii="Times New Roman" w:eastAsia="宋体" w:hAnsi="宋体" w:cs="Times New Roman"/>
          <w:noProof/>
          <w:color w:val="000000"/>
          <w:sz w:val="24"/>
          <w:szCs w:val="24"/>
        </w:rPr>
        <w:drawing>
          <wp:inline distT="0" distB="0" distL="0" distR="0" wp14:anchorId="7828BD1A" wp14:editId="4DEB89C7">
            <wp:extent cx="2543175" cy="1946275"/>
            <wp:effectExtent l="19050" t="0" r="9192" b="0"/>
            <wp:docPr id="123" name="图片 27" descr="E:\油料所文献合集\实验数据\亚麻籽粉实验\熟制 酸价过氧化值 以籽计\坝亚19酸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7" descr="E:\油料所文献合集\实验数据\亚麻籽粉实验\熟制 酸价过氧化值 以籽计\坝亚19酸价.png"/>
                    <pic:cNvPicPr>
                      <a:picLocks noChangeAspect="1" noChangeArrowheads="1"/>
                    </pic:cNvPicPr>
                  </pic:nvPicPr>
                  <pic:blipFill>
                    <a:blip r:embed="rId26"/>
                    <a:srcRect/>
                    <a:stretch>
                      <a:fillRect/>
                    </a:stretch>
                  </pic:blipFill>
                  <pic:spPr>
                    <a:xfrm>
                      <a:off x="0" y="0"/>
                      <a:ext cx="2543620" cy="1946692"/>
                    </a:xfrm>
                    <a:prstGeom prst="rect">
                      <a:avLst/>
                    </a:prstGeom>
                    <a:noFill/>
                    <a:ln w="9525">
                      <a:noFill/>
                      <a:miter lim="800000"/>
                      <a:headEnd/>
                      <a:tailEnd/>
                    </a:ln>
                  </pic:spPr>
                </pic:pic>
              </a:graphicData>
            </a:graphic>
          </wp:inline>
        </w:drawing>
      </w:r>
    </w:p>
    <w:p w14:paraId="4D1161D3" w14:textId="77777777" w:rsidR="0033509C" w:rsidRDefault="00000000">
      <w:pPr>
        <w:adjustRightInd w:val="0"/>
        <w:snapToGrid w:val="0"/>
        <w:spacing w:line="360" w:lineRule="auto"/>
        <w:rPr>
          <w:rFonts w:ascii="Times New Roman" w:eastAsia="宋体" w:hAnsi="宋体" w:cs="Times New Roman" w:hint="eastAsia"/>
          <w:color w:val="000000"/>
          <w:sz w:val="24"/>
          <w:szCs w:val="24"/>
        </w:rPr>
      </w:pPr>
      <w:r>
        <w:rPr>
          <w:rFonts w:ascii="Times New Roman" w:eastAsia="宋体" w:hAnsi="宋体" w:cs="Times New Roman"/>
          <w:noProof/>
          <w:color w:val="000000"/>
          <w:sz w:val="24"/>
          <w:szCs w:val="24"/>
        </w:rPr>
        <w:drawing>
          <wp:inline distT="0" distB="0" distL="0" distR="0" wp14:anchorId="60117088" wp14:editId="1816F810">
            <wp:extent cx="2631440" cy="2013585"/>
            <wp:effectExtent l="19050" t="0" r="0" b="0"/>
            <wp:docPr id="124" name="图片 28" descr="E:\油料所文献合集\实验数据\亚麻籽粉实验\熟制 酸价过氧化值 以籽计\大黄籽酸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8" descr="E:\油料所文献合集\实验数据\亚麻籽粉实验\熟制 酸价过氧化值 以籽计\大黄籽酸价.png"/>
                    <pic:cNvPicPr>
                      <a:picLocks noChangeAspect="1" noChangeArrowheads="1"/>
                    </pic:cNvPicPr>
                  </pic:nvPicPr>
                  <pic:blipFill>
                    <a:blip r:embed="rId27"/>
                    <a:srcRect/>
                    <a:stretch>
                      <a:fillRect/>
                    </a:stretch>
                  </pic:blipFill>
                  <pic:spPr>
                    <a:xfrm>
                      <a:off x="0" y="0"/>
                      <a:ext cx="2631584" cy="2014013"/>
                    </a:xfrm>
                    <a:prstGeom prst="rect">
                      <a:avLst/>
                    </a:prstGeom>
                    <a:noFill/>
                    <a:ln w="9525">
                      <a:noFill/>
                      <a:miter lim="800000"/>
                      <a:headEnd/>
                      <a:tailEnd/>
                    </a:ln>
                  </pic:spPr>
                </pic:pic>
              </a:graphicData>
            </a:graphic>
          </wp:inline>
        </w:drawing>
      </w:r>
    </w:p>
    <w:p w14:paraId="2EE2AB3A"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随着加热功率</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温度、加热时间的提升，酸价整体呈现升高的趋势，</w:t>
      </w:r>
      <w:proofErr w:type="gramStart"/>
      <w:r>
        <w:rPr>
          <w:rFonts w:ascii="Times New Roman" w:eastAsia="宋体" w:hAnsi="Times New Roman" w:cs="Times New Roman"/>
          <w:color w:val="000000"/>
          <w:sz w:val="24"/>
          <w:szCs w:val="24"/>
        </w:rPr>
        <w:t>其中坝选</w:t>
      </w:r>
      <w:proofErr w:type="gramEnd"/>
      <w:r>
        <w:rPr>
          <w:rFonts w:ascii="Times New Roman" w:eastAsia="宋体" w:hAnsi="Times New Roman" w:cs="Times New Roman"/>
          <w:color w:val="000000"/>
          <w:sz w:val="24"/>
          <w:szCs w:val="24"/>
        </w:rPr>
        <w:t>15</w:t>
      </w:r>
      <w:r>
        <w:rPr>
          <w:rFonts w:ascii="Times New Roman" w:eastAsia="宋体" w:hAnsi="Times New Roman" w:cs="Times New Roman"/>
          <w:color w:val="000000"/>
          <w:sz w:val="24"/>
          <w:szCs w:val="24"/>
        </w:rPr>
        <w:t>、</w:t>
      </w:r>
      <w:proofErr w:type="gramStart"/>
      <w:r>
        <w:rPr>
          <w:rFonts w:ascii="Times New Roman" w:eastAsia="宋体" w:hAnsi="Times New Roman" w:cs="Times New Roman"/>
          <w:color w:val="000000"/>
          <w:sz w:val="24"/>
          <w:szCs w:val="24"/>
        </w:rPr>
        <w:t>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color w:val="000000"/>
          <w:sz w:val="24"/>
          <w:szCs w:val="24"/>
        </w:rPr>
        <w:t>酸价测定结果都在</w:t>
      </w:r>
      <w:r>
        <w:rPr>
          <w:rFonts w:ascii="Times New Roman" w:eastAsia="宋体" w:hAnsi="Times New Roman" w:cs="Times New Roman"/>
          <w:sz w:val="24"/>
          <w:szCs w:val="24"/>
        </w:rPr>
        <w:t xml:space="preserve">GB </w:t>
      </w:r>
      <w:r>
        <w:rPr>
          <w:rFonts w:ascii="Times New Roman" w:eastAsia="宋体" w:hAnsi="Times New Roman" w:cs="Times New Roman" w:hint="eastAsia"/>
          <w:sz w:val="24"/>
          <w:szCs w:val="24"/>
        </w:rPr>
        <w:t>19300</w:t>
      </w:r>
      <w:r>
        <w:rPr>
          <w:rFonts w:ascii="Times New Roman" w:eastAsia="宋体" w:hAnsi="Times New Roman" w:cs="Times New Roman" w:hint="eastAsia"/>
          <w:sz w:val="24"/>
          <w:szCs w:val="24"/>
        </w:rPr>
        <w:t>—</w:t>
      </w:r>
      <w:r>
        <w:rPr>
          <w:rFonts w:ascii="Times New Roman" w:eastAsia="宋体" w:hAnsi="Times New Roman" w:cs="Times New Roman"/>
          <w:sz w:val="24"/>
          <w:szCs w:val="24"/>
        </w:rPr>
        <w:t>2014</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坚果与籽类食品》和现有地方标准</w:t>
      </w:r>
      <w:r>
        <w:rPr>
          <w:rFonts w:ascii="Times New Roman" w:eastAsia="宋体" w:hAnsi="Times New Roman" w:cs="Times New Roman" w:hint="eastAsia"/>
          <w:sz w:val="24"/>
          <w:szCs w:val="24"/>
        </w:rPr>
        <w:t>DB S15/014</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2020</w:t>
      </w:r>
      <w:r>
        <w:rPr>
          <w:rFonts w:ascii="Times New Roman" w:eastAsia="宋体" w:hAnsi="Times New Roman" w:cs="Times New Roman" w:hint="eastAsia"/>
          <w:sz w:val="24"/>
          <w:szCs w:val="24"/>
        </w:rPr>
        <w:t>《食品安全地方标准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亚麻籽粉》</w:t>
      </w:r>
      <w:r>
        <w:rPr>
          <w:rFonts w:ascii="Times New Roman" w:eastAsia="宋体" w:hAnsi="Times New Roman" w:cs="Times New Roman"/>
          <w:color w:val="000000"/>
          <w:sz w:val="24"/>
          <w:szCs w:val="24"/>
        </w:rPr>
        <w:t>所要求的范围内</w:t>
      </w:r>
      <w:r>
        <w:rPr>
          <w:rFonts w:ascii="Times New Roman" w:eastAsia="宋体" w:hAnsi="Times New Roman" w:cs="Times New Roman"/>
          <w:color w:val="000000"/>
          <w:sz w:val="24"/>
          <w:szCs w:val="24"/>
        </w:rPr>
        <w:t>(≤3mg/g)</w:t>
      </w:r>
      <w:r>
        <w:rPr>
          <w:rFonts w:ascii="Times New Roman" w:eastAsia="宋体" w:hAnsi="Times New Roman" w:cs="Times New Roman"/>
          <w:color w:val="000000"/>
          <w:sz w:val="24"/>
          <w:szCs w:val="24"/>
        </w:rPr>
        <w:t>，</w:t>
      </w:r>
      <w:proofErr w:type="gramStart"/>
      <w:r>
        <w:rPr>
          <w:rFonts w:ascii="Times New Roman" w:eastAsia="宋体" w:hAnsi="Times New Roman" w:cs="Times New Roman"/>
          <w:color w:val="000000"/>
          <w:sz w:val="24"/>
          <w:szCs w:val="24"/>
        </w:rPr>
        <w:t>且坝亚</w:t>
      </w:r>
      <w:proofErr w:type="gramEnd"/>
      <w:r>
        <w:rPr>
          <w:rFonts w:ascii="Times New Roman" w:eastAsia="宋体" w:hAnsi="Times New Roman" w:cs="Times New Roman"/>
          <w:color w:val="000000"/>
          <w:sz w:val="24"/>
          <w:szCs w:val="24"/>
        </w:rPr>
        <w:t>19</w:t>
      </w:r>
      <w:r>
        <w:rPr>
          <w:rFonts w:ascii="Times New Roman" w:eastAsia="宋体" w:hAnsi="Times New Roman" w:cs="Times New Roman"/>
          <w:color w:val="000000"/>
          <w:sz w:val="24"/>
          <w:szCs w:val="24"/>
        </w:rPr>
        <w:t>酸价整体</w:t>
      </w:r>
      <w:proofErr w:type="gramStart"/>
      <w:r>
        <w:rPr>
          <w:rFonts w:ascii="Times New Roman" w:eastAsia="宋体" w:hAnsi="Times New Roman" w:cs="Times New Roman"/>
          <w:color w:val="000000"/>
          <w:sz w:val="24"/>
          <w:szCs w:val="24"/>
        </w:rPr>
        <w:t>低于坝选</w:t>
      </w:r>
      <w:proofErr w:type="gramEnd"/>
      <w:r>
        <w:rPr>
          <w:rFonts w:ascii="Times New Roman" w:eastAsia="宋体" w:hAnsi="Times New Roman" w:cs="Times New Roman"/>
          <w:color w:val="000000"/>
          <w:sz w:val="24"/>
          <w:szCs w:val="24"/>
        </w:rPr>
        <w:t>15</w:t>
      </w:r>
      <w:r>
        <w:rPr>
          <w:rFonts w:ascii="Times New Roman" w:eastAsia="宋体" w:hAnsi="Times New Roman" w:cs="Times New Roman"/>
          <w:color w:val="000000"/>
          <w:sz w:val="24"/>
          <w:szCs w:val="24"/>
        </w:rPr>
        <w:t>和甘肃张掖大黄籽。</w:t>
      </w:r>
    </w:p>
    <w:p w14:paraId="48CFA62A"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此外</w:t>
      </w:r>
      <w:r>
        <w:rPr>
          <w:rFonts w:ascii="Times New Roman" w:eastAsia="宋体" w:hAnsi="Times New Roman" w:cs="Times New Roman"/>
          <w:color w:val="000000"/>
          <w:sz w:val="24"/>
          <w:szCs w:val="24"/>
        </w:rPr>
        <w:t>，</w:t>
      </w:r>
      <w:r>
        <w:rPr>
          <w:rFonts w:ascii="Times New Roman" w:eastAsia="宋体" w:hAnsi="Times New Roman" w:cs="Times New Roman" w:hint="eastAsia"/>
          <w:color w:val="000000"/>
          <w:sz w:val="24"/>
          <w:szCs w:val="24"/>
        </w:rPr>
        <w:t>若以油计，则甘肃张掖大黄</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酸价整体偏高</w:t>
      </w:r>
      <w:r>
        <w:rPr>
          <w:rFonts w:ascii="Times New Roman" w:eastAsia="宋体" w:hAnsi="Times New Roman" w:cs="Times New Roman"/>
          <w:color w:val="000000"/>
          <w:sz w:val="24"/>
          <w:szCs w:val="24"/>
        </w:rPr>
        <w:t>，基本超标，这可能是甘肃张掖大黄</w:t>
      </w:r>
      <w:proofErr w:type="gramStart"/>
      <w:r>
        <w:rPr>
          <w:rFonts w:ascii="Times New Roman" w:eastAsia="宋体" w:hAnsi="Times New Roman" w:cs="Times New Roman"/>
          <w:color w:val="000000"/>
          <w:sz w:val="24"/>
          <w:szCs w:val="24"/>
        </w:rPr>
        <w:t>籽</w:t>
      </w:r>
      <w:proofErr w:type="gramEnd"/>
      <w:r>
        <w:rPr>
          <w:rFonts w:ascii="Times New Roman" w:eastAsia="宋体" w:hAnsi="Times New Roman" w:cs="Times New Roman"/>
          <w:color w:val="000000"/>
          <w:sz w:val="24"/>
          <w:szCs w:val="24"/>
        </w:rPr>
        <w:t>存放过久导致的。</w:t>
      </w:r>
    </w:p>
    <w:p w14:paraId="612667C8" w14:textId="77777777" w:rsidR="0033509C" w:rsidRDefault="00000000">
      <w:pPr>
        <w:pStyle w:val="afe"/>
        <w:numPr>
          <w:ilvl w:val="0"/>
          <w:numId w:val="1"/>
        </w:numPr>
        <w:adjustRightInd w:val="0"/>
        <w:snapToGrid w:val="0"/>
        <w:spacing w:line="360" w:lineRule="auto"/>
        <w:ind w:firstLineChars="0"/>
        <w:rPr>
          <w:rFonts w:ascii="Times New Roman" w:eastAsia="宋体" w:hAnsi="宋体" w:cs="Times New Roman" w:hint="eastAsia"/>
          <w:color w:val="000000"/>
          <w:sz w:val="24"/>
          <w:szCs w:val="24"/>
        </w:rPr>
      </w:pPr>
      <w:r>
        <w:rPr>
          <w:rFonts w:ascii="Times New Roman" w:eastAsia="宋体" w:hAnsi="Times New Roman" w:cs="Times New Roman"/>
          <w:color w:val="000000"/>
          <w:sz w:val="24"/>
          <w:szCs w:val="24"/>
        </w:rPr>
        <w:t>熟制加工条件对食用亚麻籽（粉）</w:t>
      </w:r>
      <w:r>
        <w:rPr>
          <w:rFonts w:ascii="Times New Roman" w:eastAsia="宋体" w:hAnsi="Times New Roman" w:cs="Times New Roman" w:hint="eastAsia"/>
          <w:color w:val="000000"/>
          <w:sz w:val="24"/>
          <w:szCs w:val="24"/>
        </w:rPr>
        <w:t>过氧化值</w:t>
      </w:r>
      <w:r>
        <w:rPr>
          <w:rFonts w:ascii="Times New Roman" w:eastAsia="宋体" w:hAnsi="Times New Roman" w:cs="Times New Roman"/>
          <w:color w:val="000000"/>
          <w:sz w:val="24"/>
          <w:szCs w:val="24"/>
        </w:rPr>
        <w:t>的影响</w:t>
      </w:r>
    </w:p>
    <w:p w14:paraId="19684B49" w14:textId="77777777" w:rsidR="0033509C" w:rsidRDefault="00000000">
      <w:pPr>
        <w:adjustRightInd w:val="0"/>
        <w:snapToGrid w:val="0"/>
        <w:spacing w:line="360" w:lineRule="auto"/>
        <w:rPr>
          <w:rFonts w:ascii="Times New Roman" w:eastAsia="宋体" w:hAnsi="Times New Roman" w:cs="Times New Roman"/>
          <w:color w:val="000000"/>
          <w:sz w:val="24"/>
          <w:szCs w:val="24"/>
        </w:rPr>
      </w:pPr>
      <w:r>
        <w:rPr>
          <w:rFonts w:ascii="Times New Roman" w:eastAsia="宋体" w:hAnsi="Times New Roman" w:cs="Times New Roman"/>
          <w:noProof/>
          <w:color w:val="000000"/>
          <w:sz w:val="24"/>
          <w:szCs w:val="24"/>
        </w:rPr>
        <w:lastRenderedPageBreak/>
        <w:drawing>
          <wp:inline distT="0" distB="0" distL="0" distR="0" wp14:anchorId="44372B72" wp14:editId="138A7FA5">
            <wp:extent cx="2581275" cy="1971675"/>
            <wp:effectExtent l="0" t="0" r="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581275" cy="1971675"/>
                    </a:xfrm>
                    <a:prstGeom prst="rect">
                      <a:avLst/>
                    </a:prstGeom>
                    <a:noFill/>
                    <a:ln>
                      <a:noFill/>
                    </a:ln>
                  </pic:spPr>
                </pic:pic>
              </a:graphicData>
            </a:graphic>
          </wp:inline>
        </w:drawing>
      </w:r>
      <w:r>
        <w:rPr>
          <w:rFonts w:ascii="Times New Roman" w:eastAsia="宋体" w:hAnsi="Times New Roman" w:cs="Times New Roman"/>
          <w:noProof/>
          <w:color w:val="000000"/>
          <w:sz w:val="24"/>
          <w:szCs w:val="24"/>
        </w:rPr>
        <w:drawing>
          <wp:inline distT="0" distB="0" distL="0" distR="0" wp14:anchorId="434F9E81" wp14:editId="6080923A">
            <wp:extent cx="2651125" cy="2028825"/>
            <wp:effectExtent l="19050" t="0" r="0" b="0"/>
            <wp:docPr id="125" name="图片 35" descr="E:\油料所文献合集\实验数据\亚麻籽粉实验\熟制 酸价过氧化值 以籽计\坝亚19过氧化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5" descr="E:\油料所文献合集\实验数据\亚麻籽粉实验\熟制 酸价过氧化值 以籽计\坝亚19过氧化值.png"/>
                    <pic:cNvPicPr>
                      <a:picLocks noChangeAspect="1" noChangeArrowheads="1"/>
                    </pic:cNvPicPr>
                  </pic:nvPicPr>
                  <pic:blipFill>
                    <a:blip r:embed="rId29"/>
                    <a:srcRect/>
                    <a:stretch>
                      <a:fillRect/>
                    </a:stretch>
                  </pic:blipFill>
                  <pic:spPr>
                    <a:xfrm>
                      <a:off x="0" y="0"/>
                      <a:ext cx="2651340" cy="2029133"/>
                    </a:xfrm>
                    <a:prstGeom prst="rect">
                      <a:avLst/>
                    </a:prstGeom>
                    <a:noFill/>
                    <a:ln w="9525">
                      <a:noFill/>
                      <a:miter lim="800000"/>
                      <a:headEnd/>
                      <a:tailEnd/>
                    </a:ln>
                  </pic:spPr>
                </pic:pic>
              </a:graphicData>
            </a:graphic>
          </wp:inline>
        </w:drawing>
      </w:r>
    </w:p>
    <w:p w14:paraId="511CEB03" w14:textId="77777777" w:rsidR="0033509C" w:rsidRDefault="00000000">
      <w:pPr>
        <w:adjustRightInd w:val="0"/>
        <w:snapToGrid w:val="0"/>
        <w:spacing w:line="360" w:lineRule="auto"/>
        <w:rPr>
          <w:rFonts w:ascii="Times New Roman" w:eastAsia="宋体" w:hAnsi="Times New Roman" w:cs="Times New Roman"/>
          <w:color w:val="000000"/>
          <w:sz w:val="24"/>
          <w:szCs w:val="24"/>
        </w:rPr>
      </w:pPr>
      <w:r>
        <w:rPr>
          <w:rFonts w:ascii="Times New Roman" w:eastAsia="宋体" w:hAnsi="Times New Roman" w:cs="Times New Roman"/>
          <w:noProof/>
          <w:color w:val="000000"/>
          <w:sz w:val="24"/>
          <w:szCs w:val="24"/>
        </w:rPr>
        <w:drawing>
          <wp:inline distT="0" distB="0" distL="0" distR="0" wp14:anchorId="3F76B355" wp14:editId="47CA8BCF">
            <wp:extent cx="2673350" cy="2045970"/>
            <wp:effectExtent l="19050" t="0" r="0" b="0"/>
            <wp:docPr id="126" name="图片 36" descr="E:\油料所文献合集\实验数据\亚麻籽粉实验\熟制 酸价过氧化值 以籽计\大黄籽过氧化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6" descr="E:\油料所文献合集\实验数据\亚麻籽粉实验\熟制 酸价过氧化值 以籽计\大黄籽过氧化值.png"/>
                    <pic:cNvPicPr>
                      <a:picLocks noChangeAspect="1" noChangeArrowheads="1"/>
                    </pic:cNvPicPr>
                  </pic:nvPicPr>
                  <pic:blipFill>
                    <a:blip r:embed="rId30"/>
                    <a:srcRect/>
                    <a:stretch>
                      <a:fillRect/>
                    </a:stretch>
                  </pic:blipFill>
                  <pic:spPr>
                    <a:xfrm>
                      <a:off x="0" y="0"/>
                      <a:ext cx="2673780" cy="2046306"/>
                    </a:xfrm>
                    <a:prstGeom prst="rect">
                      <a:avLst/>
                    </a:prstGeom>
                    <a:noFill/>
                    <a:ln w="9525">
                      <a:noFill/>
                      <a:miter lim="800000"/>
                      <a:headEnd/>
                      <a:tailEnd/>
                    </a:ln>
                  </pic:spPr>
                </pic:pic>
              </a:graphicData>
            </a:graphic>
          </wp:inline>
        </w:drawing>
      </w:r>
    </w:p>
    <w:p w14:paraId="5D70B478"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随着加热功率</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温度、加热时间的提升，过氧化值整体呈现升高的趋势，整体测定结果都在</w:t>
      </w:r>
      <w:r>
        <w:rPr>
          <w:rFonts w:ascii="Times New Roman" w:eastAsia="宋体" w:hAnsi="Times New Roman" w:cs="Times New Roman"/>
          <w:sz w:val="24"/>
          <w:szCs w:val="24"/>
        </w:rPr>
        <w:t xml:space="preserve">GB </w:t>
      </w:r>
      <w:r>
        <w:rPr>
          <w:rFonts w:ascii="Times New Roman" w:eastAsia="宋体" w:hAnsi="Times New Roman" w:cs="Times New Roman" w:hint="eastAsia"/>
          <w:sz w:val="24"/>
          <w:szCs w:val="24"/>
        </w:rPr>
        <w:t>19300</w:t>
      </w:r>
      <w:r>
        <w:rPr>
          <w:rFonts w:ascii="Times New Roman" w:eastAsia="宋体" w:hAnsi="Times New Roman" w:cs="Times New Roman" w:hint="eastAsia"/>
          <w:sz w:val="24"/>
          <w:szCs w:val="24"/>
        </w:rPr>
        <w:t>—</w:t>
      </w:r>
      <w:r>
        <w:rPr>
          <w:rFonts w:ascii="Times New Roman" w:eastAsia="宋体" w:hAnsi="Times New Roman" w:cs="Times New Roman"/>
          <w:sz w:val="24"/>
          <w:szCs w:val="24"/>
        </w:rPr>
        <w:t>2014</w:t>
      </w:r>
      <w:r>
        <w:rPr>
          <w:rFonts w:ascii="Times New Roman" w:eastAsia="宋体" w:hAnsi="Times New Roman" w:cs="Times New Roman" w:hint="eastAsia"/>
          <w:sz w:val="24"/>
          <w:szCs w:val="24"/>
        </w:rPr>
        <w:t>《食品安全国家标准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坚果与籽类食品》和现有地方标准</w:t>
      </w:r>
      <w:r>
        <w:rPr>
          <w:rFonts w:ascii="Times New Roman" w:eastAsia="宋体" w:hAnsi="Times New Roman" w:cs="Times New Roman" w:hint="eastAsia"/>
          <w:sz w:val="24"/>
          <w:szCs w:val="24"/>
        </w:rPr>
        <w:t>DB S15/014</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2020</w:t>
      </w:r>
      <w:r>
        <w:rPr>
          <w:rFonts w:ascii="Times New Roman" w:eastAsia="宋体" w:hAnsi="Times New Roman" w:cs="Times New Roman" w:hint="eastAsia"/>
          <w:sz w:val="24"/>
          <w:szCs w:val="24"/>
        </w:rPr>
        <w:t>《食品安全地方标准</w:t>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亚麻籽粉》</w:t>
      </w:r>
      <w:r>
        <w:rPr>
          <w:rFonts w:ascii="Times New Roman" w:eastAsia="宋体" w:hAnsi="Times New Roman" w:cs="Times New Roman"/>
          <w:color w:val="000000"/>
          <w:sz w:val="24"/>
          <w:szCs w:val="24"/>
        </w:rPr>
        <w:t>所要求的范围内</w:t>
      </w:r>
      <w:r>
        <w:rPr>
          <w:rFonts w:ascii="Times New Roman" w:eastAsia="宋体" w:hAnsi="Times New Roman" w:cs="Times New Roman"/>
          <w:color w:val="000000"/>
          <w:sz w:val="24"/>
          <w:szCs w:val="24"/>
        </w:rPr>
        <w:t>(≤</w:t>
      </w:r>
      <w:r>
        <w:rPr>
          <w:rFonts w:ascii="Times New Roman" w:eastAsia="宋体" w:hAnsi="Times New Roman" w:cs="Times New Roman" w:hint="eastAsia"/>
          <w:color w:val="000000"/>
          <w:sz w:val="24"/>
          <w:szCs w:val="24"/>
        </w:rPr>
        <w:t>0.5g/100g</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w:t>
      </w:r>
      <w:proofErr w:type="gramStart"/>
      <w:r>
        <w:rPr>
          <w:rFonts w:ascii="Times New Roman" w:eastAsia="宋体" w:hAnsi="Times New Roman" w:cs="Times New Roman" w:hint="eastAsia"/>
          <w:color w:val="000000"/>
          <w:sz w:val="24"/>
          <w:szCs w:val="24"/>
        </w:rPr>
        <w:t>其中坝选</w:t>
      </w:r>
      <w:proofErr w:type="gramEnd"/>
      <w:r>
        <w:rPr>
          <w:rFonts w:ascii="Times New Roman" w:eastAsia="宋体" w:hAnsi="Times New Roman" w:cs="Times New Roman" w:hint="eastAsia"/>
          <w:color w:val="000000"/>
          <w:sz w:val="24"/>
          <w:szCs w:val="24"/>
        </w:rPr>
        <w:t>15</w:t>
      </w:r>
      <w:r>
        <w:rPr>
          <w:rFonts w:ascii="Times New Roman" w:eastAsia="宋体" w:hAnsi="Times New Roman" w:cs="Times New Roman" w:hint="eastAsia"/>
          <w:color w:val="000000"/>
          <w:sz w:val="24"/>
          <w:szCs w:val="24"/>
        </w:rPr>
        <w:t>的过氧化值明显较高，</w:t>
      </w:r>
      <w:proofErr w:type="gramStart"/>
      <w:r>
        <w:rPr>
          <w:rFonts w:ascii="Times New Roman" w:eastAsia="宋体" w:hAnsi="Times New Roman" w:cs="Times New Roman" w:hint="eastAsia"/>
          <w:color w:val="000000"/>
          <w:sz w:val="24"/>
          <w:szCs w:val="24"/>
        </w:rPr>
        <w:t>烘烤组</w:t>
      </w:r>
      <w:proofErr w:type="gramEnd"/>
      <w:r>
        <w:rPr>
          <w:rFonts w:ascii="Times New Roman" w:eastAsia="宋体" w:hAnsi="Times New Roman" w:cs="Times New Roman" w:hint="eastAsia"/>
          <w:color w:val="000000"/>
          <w:sz w:val="24"/>
          <w:szCs w:val="24"/>
        </w:rPr>
        <w:t>前三组变化不明显可能是受热不均，半生不熟</w:t>
      </w:r>
      <w:r>
        <w:rPr>
          <w:rFonts w:ascii="Times New Roman" w:eastAsia="宋体" w:hAnsi="Times New Roman" w:cs="Times New Roman"/>
          <w:color w:val="000000"/>
          <w:sz w:val="24"/>
          <w:szCs w:val="24"/>
        </w:rPr>
        <w:t>。</w:t>
      </w:r>
    </w:p>
    <w:p w14:paraId="47C84C64"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此外，微波组的过氧化值略低于烘烤组。</w:t>
      </w:r>
    </w:p>
    <w:p w14:paraId="6A276846" w14:textId="77777777" w:rsidR="0033509C" w:rsidRDefault="00000000">
      <w:pPr>
        <w:pStyle w:val="afe"/>
        <w:numPr>
          <w:ilvl w:val="0"/>
          <w:numId w:val="1"/>
        </w:numPr>
        <w:adjustRightInd w:val="0"/>
        <w:snapToGrid w:val="0"/>
        <w:spacing w:line="360" w:lineRule="auto"/>
        <w:ind w:firstLineChars="0"/>
        <w:rPr>
          <w:rFonts w:ascii="Times New Roman" w:eastAsia="宋体" w:hAnsi="宋体" w:cs="Times New Roman" w:hint="eastAsia"/>
          <w:color w:val="000000"/>
          <w:sz w:val="24"/>
          <w:szCs w:val="24"/>
        </w:rPr>
      </w:pPr>
      <w:r>
        <w:rPr>
          <w:rFonts w:ascii="Times New Roman" w:eastAsia="宋体" w:hAnsi="Times New Roman" w:cs="Times New Roman"/>
          <w:color w:val="000000"/>
          <w:sz w:val="24"/>
          <w:szCs w:val="24"/>
        </w:rPr>
        <w:t>熟制加工条件对食用亚麻籽（粉）</w:t>
      </w:r>
      <w:r>
        <w:rPr>
          <w:rFonts w:ascii="Times New Roman" w:eastAsia="宋体" w:hAnsi="Times New Roman" w:cs="Times New Roman" w:hint="eastAsia"/>
          <w:color w:val="000000"/>
          <w:sz w:val="24"/>
          <w:szCs w:val="24"/>
        </w:rPr>
        <w:t>木酚素含量</w:t>
      </w:r>
      <w:r>
        <w:rPr>
          <w:rFonts w:ascii="Times New Roman" w:eastAsia="宋体" w:hAnsi="Times New Roman" w:cs="Times New Roman"/>
          <w:color w:val="000000"/>
          <w:sz w:val="24"/>
          <w:szCs w:val="24"/>
        </w:rPr>
        <w:t>的影响</w:t>
      </w:r>
    </w:p>
    <w:p w14:paraId="04D83E5E" w14:textId="77777777" w:rsidR="0033509C" w:rsidRDefault="00000000">
      <w:pPr>
        <w:adjustRightInd w:val="0"/>
        <w:snapToGrid w:val="0"/>
        <w:spacing w:line="360" w:lineRule="auto"/>
        <w:rPr>
          <w:rFonts w:ascii="Times New Roman" w:eastAsia="宋体" w:hAnsi="Times New Roman" w:cs="Times New Roman"/>
          <w:color w:val="000000"/>
          <w:sz w:val="24"/>
          <w:szCs w:val="24"/>
        </w:rPr>
      </w:pPr>
      <w:r>
        <w:rPr>
          <w:rFonts w:ascii="Times New Roman" w:eastAsia="宋体" w:hAnsi="Times New Roman" w:cs="Times New Roman"/>
          <w:noProof/>
          <w:color w:val="000000"/>
          <w:sz w:val="24"/>
          <w:szCs w:val="24"/>
        </w:rPr>
        <w:drawing>
          <wp:inline distT="0" distB="0" distL="0" distR="0" wp14:anchorId="40626C6D" wp14:editId="1AE65E7A">
            <wp:extent cx="2619375" cy="2000250"/>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619375" cy="2000250"/>
                    </a:xfrm>
                    <a:prstGeom prst="rect">
                      <a:avLst/>
                    </a:prstGeom>
                    <a:noFill/>
                    <a:ln>
                      <a:noFill/>
                    </a:ln>
                  </pic:spPr>
                </pic:pic>
              </a:graphicData>
            </a:graphic>
          </wp:inline>
        </w:drawing>
      </w:r>
      <w:r>
        <w:rPr>
          <w:rFonts w:ascii="Times New Roman" w:eastAsia="宋体" w:hAnsi="Times New Roman" w:cs="Times New Roman"/>
          <w:noProof/>
          <w:color w:val="000000"/>
          <w:sz w:val="24"/>
          <w:szCs w:val="24"/>
        </w:rPr>
        <w:drawing>
          <wp:inline distT="0" distB="0" distL="0" distR="0" wp14:anchorId="12C32FBC" wp14:editId="650B08BA">
            <wp:extent cx="2552700" cy="1952625"/>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52700" cy="1952625"/>
                    </a:xfrm>
                    <a:prstGeom prst="rect">
                      <a:avLst/>
                    </a:prstGeom>
                    <a:noFill/>
                    <a:ln>
                      <a:noFill/>
                    </a:ln>
                  </pic:spPr>
                </pic:pic>
              </a:graphicData>
            </a:graphic>
          </wp:inline>
        </w:drawing>
      </w:r>
    </w:p>
    <w:p w14:paraId="76DD5611" w14:textId="77777777" w:rsidR="0033509C" w:rsidRDefault="00000000">
      <w:pPr>
        <w:adjustRightInd w:val="0"/>
        <w:snapToGrid w:val="0"/>
        <w:spacing w:line="360" w:lineRule="auto"/>
        <w:jc w:val="center"/>
        <w:rPr>
          <w:rFonts w:ascii="Times New Roman" w:eastAsia="宋体" w:hAnsi="Times New Roman" w:cs="Times New Roman"/>
          <w:color w:val="000000"/>
          <w:sz w:val="24"/>
          <w:szCs w:val="24"/>
        </w:rPr>
      </w:pPr>
      <w:r>
        <w:rPr>
          <w:rFonts w:ascii="Times New Roman" w:eastAsia="宋体" w:hAnsi="Times New Roman" w:cs="Times New Roman"/>
          <w:noProof/>
          <w:color w:val="000000"/>
          <w:sz w:val="24"/>
          <w:szCs w:val="24"/>
        </w:rPr>
        <w:lastRenderedPageBreak/>
        <w:drawing>
          <wp:inline distT="0" distB="0" distL="0" distR="0" wp14:anchorId="735AA1B5" wp14:editId="76FA8A4C">
            <wp:extent cx="3702050" cy="2833370"/>
            <wp:effectExtent l="19050" t="0" r="0" b="0"/>
            <wp:docPr id="72" name="图片 44" descr="E:\油料所文献合集\实验数据\亚麻籽粉实验\熟制 木酚素\大黄籽木酚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4" descr="E:\油料所文献合集\实验数据\亚麻籽粉实验\熟制 木酚素\大黄籽木酚素.png"/>
                    <pic:cNvPicPr>
                      <a:picLocks noChangeAspect="1" noChangeArrowheads="1"/>
                    </pic:cNvPicPr>
                  </pic:nvPicPr>
                  <pic:blipFill>
                    <a:blip r:embed="rId33"/>
                    <a:srcRect/>
                    <a:stretch>
                      <a:fillRect/>
                    </a:stretch>
                  </pic:blipFill>
                  <pic:spPr>
                    <a:xfrm>
                      <a:off x="0" y="0"/>
                      <a:ext cx="3705243" cy="2835707"/>
                    </a:xfrm>
                    <a:prstGeom prst="rect">
                      <a:avLst/>
                    </a:prstGeom>
                    <a:noFill/>
                    <a:ln w="9525">
                      <a:noFill/>
                      <a:miter lim="800000"/>
                      <a:headEnd/>
                      <a:tailEnd/>
                    </a:ln>
                  </pic:spPr>
                </pic:pic>
              </a:graphicData>
            </a:graphic>
          </wp:inline>
        </w:drawing>
      </w:r>
    </w:p>
    <w:p w14:paraId="243BB3AD"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随着加热功率</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温度、加热时间的提升，木酚素含量整体呈现先升后降的趋势。</w:t>
      </w:r>
      <w:r>
        <w:rPr>
          <w:rFonts w:ascii="Times New Roman" w:eastAsia="宋体" w:hAnsi="Times New Roman" w:cs="Times New Roman" w:hint="eastAsia"/>
          <w:color w:val="000000"/>
          <w:sz w:val="24"/>
          <w:szCs w:val="24"/>
        </w:rPr>
        <w:t>在预处理阶段进行了两次不同水解，得到更多的游离</w:t>
      </w:r>
      <w:r>
        <w:rPr>
          <w:rFonts w:ascii="Times New Roman" w:eastAsia="宋体" w:hAnsi="Times New Roman" w:cs="Times New Roman"/>
          <w:color w:val="000000"/>
          <w:sz w:val="24"/>
          <w:szCs w:val="24"/>
        </w:rPr>
        <w:t>SDG</w:t>
      </w:r>
      <w:r>
        <w:rPr>
          <w:rFonts w:ascii="Times New Roman" w:eastAsia="宋体" w:hAnsi="Times New Roman" w:cs="Times New Roman"/>
          <w:color w:val="000000"/>
          <w:sz w:val="24"/>
          <w:szCs w:val="24"/>
        </w:rPr>
        <w:t>；</w:t>
      </w:r>
      <w:r>
        <w:rPr>
          <w:rFonts w:ascii="Times New Roman" w:eastAsia="宋体" w:hAnsi="Times New Roman" w:cs="Times New Roman" w:hint="eastAsia"/>
          <w:color w:val="000000"/>
          <w:sz w:val="24"/>
          <w:szCs w:val="24"/>
        </w:rPr>
        <w:t>木酚素在全籽</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粉</w:t>
      </w:r>
      <w:r>
        <w:rPr>
          <w:rFonts w:ascii="Times New Roman" w:eastAsia="宋体" w:hAnsi="Times New Roman" w:cs="Times New Roman"/>
          <w:color w:val="000000"/>
          <w:sz w:val="24"/>
          <w:szCs w:val="24"/>
        </w:rPr>
        <w:t>)</w:t>
      </w:r>
      <w:r>
        <w:rPr>
          <w:rFonts w:ascii="Times New Roman" w:eastAsia="宋体" w:hAnsi="Times New Roman" w:cs="Times New Roman"/>
          <w:color w:val="000000"/>
          <w:sz w:val="24"/>
          <w:szCs w:val="24"/>
        </w:rPr>
        <w:t>环境中较稳定，氧化程度相对较低；此外，</w:t>
      </w:r>
      <w:r>
        <w:rPr>
          <w:rFonts w:ascii="Times New Roman" w:eastAsia="宋体" w:hAnsi="Times New Roman" w:cs="Times New Roman" w:hint="eastAsia"/>
          <w:color w:val="000000"/>
          <w:sz w:val="24"/>
          <w:szCs w:val="24"/>
        </w:rPr>
        <w:t>熟制可能破坏了细胞壁结构促进其释放，提高了其提取率；而温度进一步升高时</w:t>
      </w:r>
      <w:r>
        <w:rPr>
          <w:rFonts w:ascii="Times New Roman" w:eastAsia="宋体" w:hAnsi="Times New Roman" w:cs="Times New Roman"/>
          <w:color w:val="000000"/>
          <w:sz w:val="24"/>
          <w:szCs w:val="24"/>
        </w:rPr>
        <w:t>SDG</w:t>
      </w:r>
      <w:r>
        <w:rPr>
          <w:rFonts w:ascii="Times New Roman" w:eastAsia="宋体" w:hAnsi="Times New Roman" w:cs="Times New Roman"/>
          <w:color w:val="000000"/>
          <w:sz w:val="24"/>
          <w:szCs w:val="24"/>
        </w:rPr>
        <w:t>的降解更为明显。</w:t>
      </w:r>
    </w:p>
    <w:p w14:paraId="2168C419"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三组亚麻籽的木酚素含量都在微波组</w:t>
      </w:r>
      <w:r>
        <w:rPr>
          <w:rFonts w:ascii="Times New Roman" w:eastAsia="宋体" w:hAnsi="Times New Roman" w:cs="Times New Roman"/>
          <w:color w:val="000000"/>
          <w:sz w:val="24"/>
          <w:szCs w:val="24"/>
        </w:rPr>
        <w:t>720</w:t>
      </w:r>
      <w:r>
        <w:rPr>
          <w:rFonts w:ascii="Times New Roman" w:eastAsia="宋体" w:hAnsi="Times New Roman" w:cs="Times New Roman" w:hint="eastAsia"/>
          <w:color w:val="000000"/>
          <w:sz w:val="24"/>
          <w:szCs w:val="24"/>
        </w:rPr>
        <w:t>W</w:t>
      </w:r>
      <w:r>
        <w:rPr>
          <w:rFonts w:ascii="Times New Roman" w:eastAsia="宋体" w:hAnsi="Times New Roman" w:cs="Times New Roman"/>
          <w:sz w:val="24"/>
          <w:szCs w:val="24"/>
        </w:rPr>
        <w:t>∙</w:t>
      </w:r>
      <w:r>
        <w:rPr>
          <w:rFonts w:ascii="Times New Roman" w:eastAsia="宋体" w:hAnsi="Times New Roman" w:cs="Times New Roman"/>
          <w:color w:val="000000"/>
          <w:sz w:val="24"/>
          <w:szCs w:val="24"/>
        </w:rPr>
        <w:t>10min</w:t>
      </w:r>
      <w:r>
        <w:rPr>
          <w:rFonts w:ascii="Times New Roman" w:eastAsia="宋体" w:hAnsi="Times New Roman" w:cs="Times New Roman"/>
          <w:color w:val="000000"/>
          <w:sz w:val="24"/>
          <w:szCs w:val="24"/>
        </w:rPr>
        <w:t>出现了转折，较为统一。</w:t>
      </w:r>
    </w:p>
    <w:p w14:paraId="4B37BB2A" w14:textId="77777777" w:rsidR="0033509C" w:rsidRDefault="00000000">
      <w:pPr>
        <w:adjustRightInd w:val="0"/>
        <w:snapToGrid w:val="0"/>
        <w:spacing w:line="360" w:lineRule="auto"/>
        <w:rPr>
          <w:rFonts w:ascii="Times New Roman" w:eastAsia="宋体" w:hAnsi="Times New Roman" w:cs="Times New Roman"/>
          <w:color w:val="000000"/>
          <w:sz w:val="24"/>
          <w:szCs w:val="24"/>
        </w:rPr>
      </w:pPr>
      <w:proofErr w:type="gramStart"/>
      <w:r>
        <w:rPr>
          <w:rFonts w:ascii="Times New Roman" w:eastAsia="宋体" w:hAnsi="Times New Roman" w:cs="Times New Roman" w:hint="eastAsia"/>
          <w:color w:val="000000"/>
          <w:sz w:val="24"/>
          <w:szCs w:val="24"/>
        </w:rPr>
        <w:t>故得到</w:t>
      </w:r>
      <w:proofErr w:type="gramEnd"/>
      <w:r>
        <w:rPr>
          <w:rFonts w:ascii="Times New Roman" w:eastAsia="宋体" w:hAnsi="Times New Roman" w:cs="Times New Roman" w:hint="eastAsia"/>
          <w:color w:val="000000"/>
          <w:sz w:val="24"/>
          <w:szCs w:val="24"/>
        </w:rPr>
        <w:t>的结果是：微波熟制的亚麻籽，水分去除效果更好、</w:t>
      </w:r>
      <w:proofErr w:type="gramStart"/>
      <w:r>
        <w:rPr>
          <w:rFonts w:ascii="Times New Roman" w:eastAsia="宋体" w:hAnsi="Times New Roman" w:cs="Times New Roman" w:hint="eastAsia"/>
          <w:color w:val="000000"/>
          <w:sz w:val="24"/>
          <w:szCs w:val="24"/>
        </w:rPr>
        <w:t>生氰糖苷</w:t>
      </w:r>
      <w:proofErr w:type="gramEnd"/>
      <w:r>
        <w:rPr>
          <w:rFonts w:ascii="Times New Roman" w:eastAsia="宋体" w:hAnsi="Times New Roman" w:cs="Times New Roman" w:hint="eastAsia"/>
          <w:color w:val="000000"/>
          <w:sz w:val="24"/>
          <w:szCs w:val="24"/>
        </w:rPr>
        <w:t>残留更低、内源性抗营养</w:t>
      </w:r>
      <w:proofErr w:type="gramStart"/>
      <w:r>
        <w:rPr>
          <w:rFonts w:ascii="Times New Roman" w:eastAsia="宋体" w:hAnsi="Times New Roman" w:cs="Times New Roman" w:hint="eastAsia"/>
          <w:color w:val="000000"/>
          <w:sz w:val="24"/>
          <w:szCs w:val="24"/>
        </w:rPr>
        <w:t>酶活更</w:t>
      </w:r>
      <w:proofErr w:type="gramEnd"/>
      <w:r>
        <w:rPr>
          <w:rFonts w:ascii="Times New Roman" w:eastAsia="宋体" w:hAnsi="Times New Roman" w:cs="Times New Roman" w:hint="eastAsia"/>
          <w:color w:val="000000"/>
          <w:sz w:val="24"/>
          <w:szCs w:val="24"/>
        </w:rPr>
        <w:t>容易破坏、木酚素损失更少，</w:t>
      </w:r>
      <w:proofErr w:type="gramStart"/>
      <w:r>
        <w:rPr>
          <w:rFonts w:ascii="Times New Roman" w:eastAsia="宋体" w:hAnsi="Times New Roman" w:cs="Times New Roman" w:hint="eastAsia"/>
          <w:color w:val="000000"/>
          <w:sz w:val="24"/>
          <w:szCs w:val="24"/>
        </w:rPr>
        <w:t>且最佳</w:t>
      </w:r>
      <w:proofErr w:type="gramEnd"/>
      <w:r>
        <w:rPr>
          <w:rFonts w:ascii="Times New Roman" w:eastAsia="宋体" w:hAnsi="Times New Roman" w:cs="Times New Roman" w:hint="eastAsia"/>
          <w:color w:val="000000"/>
          <w:sz w:val="24"/>
          <w:szCs w:val="24"/>
        </w:rPr>
        <w:t>条件为</w:t>
      </w:r>
      <w:r>
        <w:rPr>
          <w:rFonts w:ascii="Times New Roman" w:eastAsia="宋体" w:hAnsi="Times New Roman" w:cs="Times New Roman"/>
          <w:color w:val="000000"/>
          <w:sz w:val="24"/>
          <w:szCs w:val="24"/>
        </w:rPr>
        <w:t>720</w:t>
      </w:r>
      <w:r>
        <w:rPr>
          <w:rFonts w:ascii="Times New Roman" w:eastAsia="宋体" w:hAnsi="Times New Roman" w:cs="Times New Roman" w:hint="eastAsia"/>
          <w:color w:val="000000"/>
          <w:sz w:val="24"/>
          <w:szCs w:val="24"/>
        </w:rPr>
        <w:t>W</w:t>
      </w:r>
      <w:r>
        <w:rPr>
          <w:rFonts w:ascii="Times New Roman" w:eastAsia="宋体" w:hAnsi="Times New Roman" w:cs="Times New Roman"/>
          <w:sz w:val="24"/>
          <w:szCs w:val="24"/>
        </w:rPr>
        <w:t>∙</w:t>
      </w:r>
      <w:r>
        <w:rPr>
          <w:rFonts w:ascii="Times New Roman" w:eastAsia="宋体" w:hAnsi="Times New Roman" w:cs="Times New Roman"/>
          <w:color w:val="000000"/>
          <w:sz w:val="24"/>
          <w:szCs w:val="24"/>
        </w:rPr>
        <w:t>10</w:t>
      </w:r>
      <w:r>
        <w:rPr>
          <w:rFonts w:ascii="Times New Roman" w:eastAsia="宋体" w:hAnsi="Times New Roman" w:cs="Times New Roman" w:hint="eastAsia"/>
          <w:color w:val="000000"/>
          <w:sz w:val="24"/>
          <w:szCs w:val="24"/>
        </w:rPr>
        <w:t>min</w:t>
      </w:r>
      <w:r>
        <w:rPr>
          <w:rFonts w:ascii="Times New Roman" w:eastAsia="宋体" w:hAnsi="Times New Roman" w:cs="Times New Roman"/>
          <w:color w:val="000000"/>
          <w:sz w:val="24"/>
          <w:szCs w:val="24"/>
        </w:rPr>
        <w:t>。三种亚麻籽中，</w:t>
      </w:r>
      <w:proofErr w:type="gramStart"/>
      <w:r>
        <w:rPr>
          <w:rFonts w:ascii="Times New Roman" w:eastAsia="宋体" w:hAnsi="Times New Roman" w:cs="Times New Roman"/>
          <w:color w:val="000000"/>
          <w:sz w:val="24"/>
          <w:szCs w:val="24"/>
        </w:rPr>
        <w:t>坝亚</w:t>
      </w:r>
      <w:proofErr w:type="gramEnd"/>
      <w:r>
        <w:rPr>
          <w:rFonts w:ascii="Times New Roman" w:eastAsia="宋体" w:hAnsi="Times New Roman" w:cs="Times New Roman" w:hint="eastAsia"/>
          <w:color w:val="000000"/>
          <w:sz w:val="24"/>
          <w:szCs w:val="24"/>
        </w:rPr>
        <w:t>19</w:t>
      </w:r>
      <w:r>
        <w:rPr>
          <w:rFonts w:ascii="Times New Roman" w:eastAsia="宋体" w:hAnsi="Times New Roman" w:cs="Times New Roman" w:hint="eastAsia"/>
          <w:color w:val="000000"/>
          <w:sz w:val="24"/>
          <w:szCs w:val="24"/>
        </w:rPr>
        <w:t>亚麻籽的水分去除效果更好、营养损失更少、氧化程度更低，故后续实验</w:t>
      </w:r>
      <w:proofErr w:type="gramStart"/>
      <w:r>
        <w:rPr>
          <w:rFonts w:ascii="Times New Roman" w:eastAsia="宋体" w:hAnsi="Times New Roman" w:cs="Times New Roman" w:hint="eastAsia"/>
          <w:color w:val="000000"/>
          <w:sz w:val="24"/>
          <w:szCs w:val="24"/>
        </w:rPr>
        <w:t>选取坝亚</w:t>
      </w:r>
      <w:proofErr w:type="gramEnd"/>
      <w:r>
        <w:rPr>
          <w:rFonts w:ascii="Times New Roman" w:eastAsia="宋体" w:hAnsi="Times New Roman" w:cs="Times New Roman" w:hint="eastAsia"/>
          <w:color w:val="000000"/>
          <w:sz w:val="24"/>
          <w:szCs w:val="24"/>
        </w:rPr>
        <w:t>19</w:t>
      </w:r>
      <w:r>
        <w:rPr>
          <w:rFonts w:ascii="Times New Roman" w:eastAsia="宋体" w:hAnsi="Times New Roman" w:cs="Times New Roman" w:hint="eastAsia"/>
          <w:color w:val="000000"/>
          <w:sz w:val="24"/>
          <w:szCs w:val="24"/>
        </w:rPr>
        <w:t>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作为研究对象。</w:t>
      </w:r>
    </w:p>
    <w:p w14:paraId="34140A0F"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w:t>
      </w:r>
      <w:r>
        <w:rPr>
          <w:rFonts w:ascii="Times New Roman" w:eastAsia="宋体" w:hAnsi="Times New Roman" w:cs="Times New Roman" w:hint="eastAsia"/>
          <w:color w:val="000000"/>
          <w:sz w:val="24"/>
          <w:szCs w:val="24"/>
        </w:rPr>
        <w:t>2</w:t>
      </w:r>
      <w:r>
        <w:rPr>
          <w:rFonts w:ascii="Times New Roman" w:eastAsia="宋体" w:hAnsi="Times New Roman" w:cs="Times New Roman" w:hint="eastAsia"/>
          <w:color w:val="000000"/>
          <w:sz w:val="24"/>
          <w:szCs w:val="24"/>
        </w:rPr>
        <w:t>）</w:t>
      </w:r>
      <w:r>
        <w:rPr>
          <w:rFonts w:ascii="Times New Roman" w:eastAsia="宋体" w:hAnsi="宋体" w:cs="Times New Roman" w:hint="eastAsia"/>
          <w:color w:val="000000"/>
          <w:sz w:val="24"/>
          <w:szCs w:val="24"/>
        </w:rPr>
        <w:t>自制食用</w:t>
      </w:r>
      <w:proofErr w:type="gramStart"/>
      <w:r>
        <w:rPr>
          <w:rFonts w:ascii="Times New Roman" w:eastAsia="宋体" w:hAnsi="宋体" w:cs="Times New Roman" w:hint="eastAsia"/>
          <w:color w:val="000000"/>
          <w:sz w:val="24"/>
          <w:szCs w:val="24"/>
        </w:rPr>
        <w:t>亚麻籽粉的</w:t>
      </w:r>
      <w:proofErr w:type="gramEnd"/>
      <w:r>
        <w:rPr>
          <w:rFonts w:ascii="Times New Roman" w:eastAsia="宋体" w:hAnsi="宋体" w:cs="Times New Roman" w:hint="eastAsia"/>
          <w:color w:val="000000"/>
          <w:sz w:val="24"/>
          <w:szCs w:val="24"/>
        </w:rPr>
        <w:t>粒径分布分析</w:t>
      </w:r>
    </w:p>
    <w:p w14:paraId="7FD2A614"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使用粉碎</w:t>
      </w:r>
      <w:proofErr w:type="gramStart"/>
      <w:r>
        <w:rPr>
          <w:rFonts w:ascii="Times New Roman" w:eastAsia="宋体" w:hAnsi="Times New Roman" w:cs="Times New Roman" w:hint="eastAsia"/>
          <w:color w:val="000000"/>
          <w:sz w:val="24"/>
          <w:szCs w:val="24"/>
        </w:rPr>
        <w:t>破壁机</w:t>
      </w:r>
      <w:proofErr w:type="gramEnd"/>
      <w:r>
        <w:rPr>
          <w:rFonts w:ascii="Times New Roman" w:eastAsia="宋体" w:hAnsi="Times New Roman" w:cs="Times New Roman" w:hint="eastAsia"/>
          <w:color w:val="000000"/>
          <w:sz w:val="24"/>
          <w:szCs w:val="24"/>
        </w:rPr>
        <w:t>对熟制亚麻</w:t>
      </w:r>
      <w:proofErr w:type="gramStart"/>
      <w:r>
        <w:rPr>
          <w:rFonts w:ascii="Times New Roman" w:eastAsia="宋体" w:hAnsi="Times New Roman" w:cs="Times New Roman" w:hint="eastAsia"/>
          <w:color w:val="000000"/>
          <w:sz w:val="24"/>
          <w:szCs w:val="24"/>
        </w:rPr>
        <w:t>籽</w:t>
      </w:r>
      <w:proofErr w:type="gramEnd"/>
      <w:r>
        <w:rPr>
          <w:rFonts w:ascii="Times New Roman" w:eastAsia="宋体" w:hAnsi="Times New Roman" w:cs="Times New Roman" w:hint="eastAsia"/>
          <w:color w:val="000000"/>
          <w:sz w:val="24"/>
          <w:szCs w:val="24"/>
        </w:rPr>
        <w:t>进行粉碎处理，采用筛分法对自制</w:t>
      </w:r>
      <w:r>
        <w:rPr>
          <w:rFonts w:ascii="Times New Roman" w:eastAsia="宋体" w:hAnsi="Times New Roman" w:cs="Times New Roman"/>
          <w:color w:val="000000"/>
          <w:sz w:val="24"/>
          <w:szCs w:val="24"/>
        </w:rPr>
        <w:t>食用</w:t>
      </w:r>
      <w:proofErr w:type="gramStart"/>
      <w:r>
        <w:rPr>
          <w:rFonts w:ascii="Times New Roman" w:eastAsia="宋体" w:hAnsi="Times New Roman" w:cs="Times New Roman"/>
          <w:color w:val="000000"/>
          <w:sz w:val="24"/>
          <w:szCs w:val="24"/>
        </w:rPr>
        <w:t>亚麻籽粉的</w:t>
      </w:r>
      <w:proofErr w:type="gramEnd"/>
      <w:r>
        <w:rPr>
          <w:rFonts w:ascii="Times New Roman" w:eastAsia="宋体" w:hAnsi="Times New Roman" w:cs="Times New Roman"/>
          <w:color w:val="000000"/>
          <w:sz w:val="24"/>
          <w:szCs w:val="24"/>
        </w:rPr>
        <w:t>粒径进行分析。</w:t>
      </w:r>
    </w:p>
    <w:p w14:paraId="4F3A5C27" w14:textId="77777777" w:rsidR="0033509C" w:rsidRDefault="00000000">
      <w:pPr>
        <w:adjustRightInd w:val="0"/>
        <w:snapToGrid w:val="0"/>
        <w:spacing w:line="360" w:lineRule="auto"/>
        <w:rPr>
          <w:rFonts w:ascii="Times New Roman" w:eastAsia="宋体" w:hAnsi="Times New Roman" w:cs="Times New Roman"/>
          <w:color w:val="000000"/>
          <w:sz w:val="24"/>
          <w:szCs w:val="24"/>
        </w:rPr>
      </w:pPr>
      <w:r>
        <w:rPr>
          <w:rFonts w:ascii="Times New Roman" w:eastAsia="宋体" w:hAnsi="Times New Roman" w:cs="Times New Roman"/>
          <w:noProof/>
          <w:color w:val="000000"/>
          <w:sz w:val="24"/>
          <w:szCs w:val="24"/>
        </w:rPr>
        <w:drawing>
          <wp:inline distT="0" distB="0" distL="0" distR="0" wp14:anchorId="04987508" wp14:editId="67CE6B47">
            <wp:extent cx="2611755" cy="1998980"/>
            <wp:effectExtent l="19050" t="0" r="0" b="0"/>
            <wp:docPr id="96" name="图片 45" descr="E:\油料所文献合集\实验数据\亚麻籽粉实验\粒径粗分布范围\熟制720W 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5" descr="E:\油料所文献合集\实验数据\亚麻籽粉实验\粒径粗分布范围\熟制720W mm.png"/>
                    <pic:cNvPicPr>
                      <a:picLocks noChangeAspect="1" noChangeArrowheads="1"/>
                    </pic:cNvPicPr>
                  </pic:nvPicPr>
                  <pic:blipFill>
                    <a:blip r:embed="rId34"/>
                    <a:srcRect/>
                    <a:stretch>
                      <a:fillRect/>
                    </a:stretch>
                  </pic:blipFill>
                  <pic:spPr>
                    <a:xfrm>
                      <a:off x="0" y="0"/>
                      <a:ext cx="2612069" cy="1999077"/>
                    </a:xfrm>
                    <a:prstGeom prst="rect">
                      <a:avLst/>
                    </a:prstGeom>
                    <a:noFill/>
                    <a:ln w="9525">
                      <a:noFill/>
                      <a:miter lim="800000"/>
                      <a:headEnd/>
                      <a:tailEnd/>
                    </a:ln>
                  </pic:spPr>
                </pic:pic>
              </a:graphicData>
            </a:graphic>
          </wp:inline>
        </w:drawing>
      </w:r>
      <w:r>
        <w:rPr>
          <w:rFonts w:ascii="Times New Roman" w:eastAsia="宋体" w:hAnsi="Times New Roman" w:cs="Times New Roman"/>
          <w:noProof/>
          <w:color w:val="000000"/>
          <w:sz w:val="24"/>
          <w:szCs w:val="24"/>
        </w:rPr>
        <w:drawing>
          <wp:inline distT="0" distB="0" distL="0" distR="0" wp14:anchorId="74F6658C" wp14:editId="2BA29523">
            <wp:extent cx="2482850" cy="1899920"/>
            <wp:effectExtent l="19050" t="0" r="0" b="0"/>
            <wp:docPr id="98" name="图片 46" descr="E:\油料所文献合集\实验数据\亚麻籽粉实验\粒径粗分布范围\熟制720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6" descr="E:\油料所文献合集\实验数据\亚麻籽粉实验\粒径粗分布范围\熟制720W.png"/>
                    <pic:cNvPicPr>
                      <a:picLocks noChangeAspect="1" noChangeArrowheads="1"/>
                    </pic:cNvPicPr>
                  </pic:nvPicPr>
                  <pic:blipFill>
                    <a:blip r:embed="rId35"/>
                    <a:srcRect/>
                    <a:stretch>
                      <a:fillRect/>
                    </a:stretch>
                  </pic:blipFill>
                  <pic:spPr>
                    <a:xfrm>
                      <a:off x="0" y="0"/>
                      <a:ext cx="2483099" cy="1900374"/>
                    </a:xfrm>
                    <a:prstGeom prst="rect">
                      <a:avLst/>
                    </a:prstGeom>
                    <a:noFill/>
                    <a:ln w="9525">
                      <a:noFill/>
                      <a:miter lim="800000"/>
                      <a:headEnd/>
                      <a:tailEnd/>
                    </a:ln>
                  </pic:spPr>
                </pic:pic>
              </a:graphicData>
            </a:graphic>
          </wp:inline>
        </w:drawing>
      </w:r>
    </w:p>
    <w:p w14:paraId="0CEE2CFF"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color w:val="000000"/>
          <w:sz w:val="24"/>
          <w:szCs w:val="24"/>
        </w:rPr>
        <w:t>分析结果</w:t>
      </w:r>
      <w:r>
        <w:rPr>
          <w:rFonts w:ascii="Times New Roman" w:eastAsia="宋体" w:hAnsi="Times New Roman" w:cs="Times New Roman"/>
          <w:color w:val="000000"/>
          <w:sz w:val="24"/>
          <w:szCs w:val="24"/>
        </w:rPr>
        <w:t>是粒径分布较为接近</w:t>
      </w:r>
      <w:r>
        <w:rPr>
          <w:rFonts w:ascii="Times New Roman" w:eastAsia="宋体" w:hAnsi="Times New Roman" w:cs="Times New Roman"/>
          <w:color w:val="000000"/>
          <w:sz w:val="24"/>
          <w:szCs w:val="24"/>
        </w:rPr>
        <w:t>5</w:t>
      </w:r>
      <w:r>
        <w:rPr>
          <w:rFonts w:ascii="Times New Roman" w:eastAsia="宋体" w:hAnsi="Times New Roman" w:cs="Times New Roman" w:hint="eastAsia"/>
          <w:sz w:val="24"/>
          <w:szCs w:val="24"/>
        </w:rPr>
        <w:t>号、</w:t>
      </w:r>
      <w:r>
        <w:rPr>
          <w:rFonts w:ascii="Times New Roman" w:eastAsia="宋体" w:hAnsi="Times New Roman" w:cs="Times New Roman" w:hint="eastAsia"/>
          <w:sz w:val="24"/>
          <w:szCs w:val="24"/>
        </w:rPr>
        <w:t>17</w:t>
      </w:r>
      <w:r>
        <w:rPr>
          <w:rFonts w:ascii="Times New Roman" w:eastAsia="宋体" w:hAnsi="Times New Roman" w:cs="Times New Roman" w:hint="eastAsia"/>
          <w:sz w:val="24"/>
          <w:szCs w:val="24"/>
        </w:rPr>
        <w:t>号市售食用亚麻籽粉，自制食用</w:t>
      </w:r>
      <w:proofErr w:type="gramStart"/>
      <w:r>
        <w:rPr>
          <w:rFonts w:ascii="Times New Roman" w:eastAsia="宋体" w:hAnsi="Times New Roman" w:cs="Times New Roman" w:hint="eastAsia"/>
          <w:sz w:val="24"/>
          <w:szCs w:val="24"/>
        </w:rPr>
        <w:t>亚</w:t>
      </w:r>
      <w:r>
        <w:rPr>
          <w:rFonts w:ascii="Times New Roman" w:eastAsia="宋体" w:hAnsi="Times New Roman" w:cs="Times New Roman" w:hint="eastAsia"/>
          <w:sz w:val="24"/>
          <w:szCs w:val="24"/>
        </w:rPr>
        <w:lastRenderedPageBreak/>
        <w:t>麻籽粉可以</w:t>
      </w:r>
      <w:proofErr w:type="gramEnd"/>
      <w:r>
        <w:rPr>
          <w:rFonts w:ascii="Times New Roman" w:eastAsia="宋体" w:hAnsi="Times New Roman" w:cs="Times New Roman" w:hint="eastAsia"/>
          <w:sz w:val="24"/>
          <w:szCs w:val="24"/>
        </w:rPr>
        <w:t>近似模拟市售食用亚麻籽粉。</w:t>
      </w:r>
    </w:p>
    <w:p w14:paraId="2840EA89" w14:textId="77777777" w:rsidR="0033509C" w:rsidRDefault="00000000">
      <w:pPr>
        <w:adjustRightInd w:val="0"/>
        <w:snapToGrid w:val="0"/>
        <w:spacing w:line="360" w:lineRule="auto"/>
        <w:ind w:firstLineChars="200" w:firstLine="480"/>
        <w:rPr>
          <w:rFonts w:ascii="Times New Roman" w:eastAsia="宋体" w:hAnsi="Times New Roman" w:cs="Times New Roman"/>
          <w:color w:val="000000"/>
          <w:sz w:val="24"/>
          <w:szCs w:val="24"/>
        </w:rPr>
      </w:pP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3</w:t>
      </w:r>
      <w:r>
        <w:rPr>
          <w:rFonts w:ascii="Times New Roman" w:eastAsia="宋体" w:hAnsi="Times New Roman" w:cs="Times New Roman" w:hint="eastAsia"/>
          <w:sz w:val="24"/>
          <w:szCs w:val="24"/>
        </w:rPr>
        <w:t>）包装、储藏条件对食用亚麻籽（粉）品质的影响</w:t>
      </w:r>
    </w:p>
    <w:p w14:paraId="5D725093"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color w:val="000000"/>
          <w:sz w:val="24"/>
          <w:szCs w:val="24"/>
        </w:rPr>
        <w:t>对自制</w:t>
      </w:r>
      <w:r>
        <w:rPr>
          <w:rFonts w:ascii="Times New Roman" w:eastAsia="宋体" w:hAnsi="Times New Roman" w:cs="Times New Roman"/>
          <w:color w:val="000000"/>
          <w:sz w:val="24"/>
          <w:szCs w:val="24"/>
        </w:rPr>
        <w:t>食用亚麻籽（粉）的</w:t>
      </w:r>
      <w:r>
        <w:rPr>
          <w:rFonts w:ascii="Times New Roman" w:eastAsia="宋体" w:hAnsi="Times New Roman" w:cs="Times New Roman" w:hint="eastAsia"/>
          <w:sz w:val="24"/>
          <w:szCs w:val="24"/>
        </w:rPr>
        <w:t>宏量营养成分（脂肪、蛋白质、膳食纤维含量）、特定活性组分群（如</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亚麻酸、木酚素等）、理化指标（酸价、过氧化值）进行检测，设计不同包装条件下</w:t>
      </w:r>
      <w:r>
        <w:rPr>
          <w:rFonts w:ascii="Times New Roman" w:eastAsia="宋体" w:hAnsi="Times New Roman" w:cs="Times New Roman" w:hint="eastAsia"/>
          <w:sz w:val="24"/>
          <w:szCs w:val="24"/>
        </w:rPr>
        <w:t>55</w:t>
      </w:r>
      <w:r>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C</w:t>
      </w:r>
      <w:r>
        <w:rPr>
          <w:rFonts w:ascii="Times New Roman" w:eastAsia="宋体" w:hAnsi="Times New Roman" w:cs="Times New Roman" w:hint="eastAsia"/>
          <w:sz w:val="24"/>
          <w:szCs w:val="24"/>
        </w:rPr>
        <w:t>为期</w:t>
      </w:r>
      <w:r>
        <w:rPr>
          <w:rFonts w:ascii="Times New Roman" w:eastAsia="宋体" w:hAnsi="Times New Roman" w:cs="Times New Roman" w:hint="eastAsia"/>
          <w:sz w:val="24"/>
          <w:szCs w:val="24"/>
        </w:rPr>
        <w:t>36</w:t>
      </w:r>
      <w:r>
        <w:rPr>
          <w:rFonts w:ascii="Times New Roman" w:eastAsia="宋体" w:hAnsi="Times New Roman" w:cs="Times New Roman" w:hint="eastAsia"/>
          <w:sz w:val="24"/>
          <w:szCs w:val="24"/>
        </w:rPr>
        <w:t>天的储藏稳定性实验。</w:t>
      </w:r>
    </w:p>
    <w:p w14:paraId="058A0A32"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自制食用亚麻籽（粉）的脂肪含量</w:t>
      </w:r>
      <w:r>
        <w:rPr>
          <w:rFonts w:ascii="Times New Roman" w:eastAsia="宋体" w:hAnsi="Times New Roman" w:cs="Times New Roman" w:hint="eastAsia"/>
          <w:sz w:val="24"/>
          <w:szCs w:val="24"/>
        </w:rPr>
        <w:t>40.06g/100g</w:t>
      </w:r>
      <w:r>
        <w:rPr>
          <w:rFonts w:ascii="Times New Roman" w:eastAsia="宋体" w:hAnsi="Times New Roman" w:cs="Times New Roman" w:hint="eastAsia"/>
          <w:sz w:val="24"/>
          <w:szCs w:val="24"/>
        </w:rPr>
        <w:t>，蛋白质含量</w:t>
      </w:r>
      <w:r>
        <w:rPr>
          <w:rFonts w:ascii="Times New Roman" w:eastAsia="宋体" w:hAnsi="Times New Roman" w:cs="Times New Roman" w:hint="eastAsia"/>
          <w:sz w:val="24"/>
          <w:szCs w:val="24"/>
        </w:rPr>
        <w:t>21.35g/100g</w:t>
      </w:r>
      <w:r>
        <w:rPr>
          <w:rFonts w:ascii="Times New Roman" w:eastAsia="宋体" w:hAnsi="Times New Roman" w:cs="Times New Roman" w:hint="eastAsia"/>
          <w:sz w:val="24"/>
          <w:szCs w:val="24"/>
        </w:rPr>
        <w:t>，膳食纤维含量</w:t>
      </w:r>
      <w:r>
        <w:rPr>
          <w:rFonts w:ascii="Times New Roman" w:eastAsia="宋体" w:hAnsi="Times New Roman" w:cs="Times New Roman" w:hint="eastAsia"/>
          <w:sz w:val="24"/>
          <w:szCs w:val="24"/>
        </w:rPr>
        <w:t>28.55g/100g</w:t>
      </w:r>
      <w:r>
        <w:rPr>
          <w:rFonts w:ascii="Times New Roman" w:eastAsia="宋体" w:hAnsi="Times New Roman" w:cs="Times New Roman" w:hint="eastAsia"/>
          <w:sz w:val="24"/>
          <w:szCs w:val="24"/>
        </w:rPr>
        <w:t>，木酚素含量</w:t>
      </w:r>
      <w:r>
        <w:rPr>
          <w:rFonts w:ascii="Times New Roman" w:eastAsia="宋体" w:hAnsi="Times New Roman" w:cs="Times New Roman" w:hint="eastAsia"/>
          <w:sz w:val="24"/>
          <w:szCs w:val="24"/>
        </w:rPr>
        <w:t>22.13mg/g</w:t>
      </w:r>
      <w:r>
        <w:rPr>
          <w:rFonts w:ascii="Times New Roman" w:eastAsia="宋体" w:hAnsi="Times New Roman" w:cs="Times New Roman" w:hint="eastAsia"/>
          <w:sz w:val="24"/>
          <w:szCs w:val="24"/>
        </w:rPr>
        <w:t>、</w:t>
      </w:r>
      <w:r>
        <w:rPr>
          <w:rFonts w:ascii="Times New Roman" w:eastAsia="宋体" w:hAnsi="Times New Roman" w:cs="Times New Roman"/>
          <w:sz w:val="24"/>
          <w:szCs w:val="24"/>
        </w:rPr>
        <w:t>α-</w:t>
      </w:r>
      <w:r>
        <w:rPr>
          <w:rFonts w:ascii="Times New Roman" w:eastAsia="宋体" w:hAnsi="Times New Roman" w:cs="Times New Roman" w:hint="eastAsia"/>
          <w:sz w:val="24"/>
          <w:szCs w:val="24"/>
        </w:rPr>
        <w:t>亚麻酸含量为</w:t>
      </w:r>
      <w:r>
        <w:rPr>
          <w:rFonts w:ascii="Times New Roman" w:eastAsia="宋体" w:hAnsi="Times New Roman" w:cs="Times New Roman" w:hint="eastAsia"/>
          <w:sz w:val="24"/>
          <w:szCs w:val="24"/>
        </w:rPr>
        <w:t>50.73%</w:t>
      </w:r>
      <w:r>
        <w:rPr>
          <w:rFonts w:ascii="Times New Roman" w:eastAsia="宋体" w:hAnsi="Times New Roman" w:cs="Times New Roman" w:hint="eastAsia"/>
          <w:sz w:val="24"/>
          <w:szCs w:val="24"/>
        </w:rPr>
        <w:t>（食用亚麻籽）和</w:t>
      </w:r>
      <w:r>
        <w:rPr>
          <w:rFonts w:ascii="Times New Roman" w:eastAsia="宋体" w:hAnsi="Times New Roman" w:cs="Times New Roman" w:hint="eastAsia"/>
          <w:sz w:val="24"/>
          <w:szCs w:val="24"/>
        </w:rPr>
        <w:t>53.84%</w:t>
      </w:r>
      <w:r>
        <w:rPr>
          <w:rFonts w:ascii="Times New Roman" w:eastAsia="宋体" w:hAnsi="Times New Roman" w:cs="Times New Roman" w:hint="eastAsia"/>
          <w:sz w:val="24"/>
          <w:szCs w:val="24"/>
        </w:rPr>
        <w:t>（食用亚麻籽粉）、酸价为</w:t>
      </w:r>
      <w:r>
        <w:rPr>
          <w:rFonts w:ascii="Times New Roman" w:eastAsia="宋体" w:hAnsi="Times New Roman" w:cs="Times New Roman" w:hint="eastAsia"/>
          <w:sz w:val="24"/>
          <w:szCs w:val="24"/>
        </w:rPr>
        <w:t>1.02mg/g</w:t>
      </w:r>
      <w:r>
        <w:rPr>
          <w:rFonts w:ascii="Times New Roman" w:eastAsia="宋体" w:hAnsi="Times New Roman" w:cs="Times New Roman" w:hint="eastAsia"/>
          <w:sz w:val="24"/>
          <w:szCs w:val="24"/>
        </w:rPr>
        <w:t>、过氧化值为</w:t>
      </w:r>
      <w:r>
        <w:rPr>
          <w:rFonts w:ascii="Times New Roman" w:eastAsia="宋体" w:hAnsi="Times New Roman" w:cs="Times New Roman" w:hint="eastAsia"/>
          <w:sz w:val="24"/>
          <w:szCs w:val="24"/>
        </w:rPr>
        <w:t>0.011g/100g</w:t>
      </w:r>
      <w:r>
        <w:rPr>
          <w:rFonts w:ascii="Times New Roman" w:eastAsia="宋体" w:hAnsi="Times New Roman" w:cs="Times New Roman" w:hint="eastAsia"/>
          <w:sz w:val="24"/>
          <w:szCs w:val="24"/>
        </w:rPr>
        <w:t>。</w:t>
      </w:r>
    </w:p>
    <w:p w14:paraId="1BB5DE22"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随着储藏时间推移，各营养成分含量都有不同程度的下降，其中最为明显的是膳食纤维含量，整个储藏过程中损失最高可达</w:t>
      </w:r>
      <w:r>
        <w:rPr>
          <w:rFonts w:ascii="Times New Roman" w:eastAsia="宋体" w:hAnsi="Times New Roman" w:cs="Times New Roman" w:hint="eastAsia"/>
          <w:sz w:val="24"/>
          <w:szCs w:val="24"/>
        </w:rPr>
        <w:t>30%</w:t>
      </w:r>
      <w:r>
        <w:rPr>
          <w:rFonts w:ascii="Times New Roman" w:eastAsia="宋体" w:hAnsi="Times New Roman" w:cs="Times New Roman" w:hint="eastAsia"/>
          <w:sz w:val="24"/>
          <w:szCs w:val="24"/>
        </w:rPr>
        <w:t>；而酸价和过氧化值都有所提升，不过并未突破</w:t>
      </w:r>
      <w:r>
        <w:rPr>
          <w:rFonts w:ascii="Times New Roman" w:eastAsia="宋体" w:hAnsi="Times New Roman" w:cs="Times New Roman" w:hint="eastAsia"/>
          <w:sz w:val="24"/>
          <w:szCs w:val="24"/>
        </w:rPr>
        <w:t>1.3mg/g</w:t>
      </w:r>
      <w:r>
        <w:rPr>
          <w:rFonts w:ascii="Times New Roman" w:eastAsia="宋体" w:hAnsi="Times New Roman" w:cs="Times New Roman" w:hint="eastAsia"/>
          <w:sz w:val="24"/>
          <w:szCs w:val="24"/>
        </w:rPr>
        <w:t>和</w:t>
      </w:r>
      <w:r>
        <w:rPr>
          <w:rFonts w:ascii="Times New Roman" w:eastAsia="宋体" w:hAnsi="Times New Roman" w:cs="Times New Roman" w:hint="eastAsia"/>
          <w:sz w:val="24"/>
          <w:szCs w:val="24"/>
        </w:rPr>
        <w:t>0.03g/100g</w:t>
      </w:r>
      <w:r>
        <w:rPr>
          <w:rFonts w:ascii="Times New Roman" w:eastAsia="宋体" w:hAnsi="Times New Roman" w:cs="Times New Roman" w:hint="eastAsia"/>
          <w:sz w:val="24"/>
          <w:szCs w:val="24"/>
        </w:rPr>
        <w:t>。</w:t>
      </w:r>
    </w:p>
    <w:p w14:paraId="2B177A25"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其中对于膳食纤维含量，同条件下亚麻</w:t>
      </w:r>
      <w:proofErr w:type="gramStart"/>
      <w:r>
        <w:rPr>
          <w:rFonts w:ascii="Times New Roman" w:eastAsia="宋体" w:hAnsi="Times New Roman" w:cs="Times New Roman" w:hint="eastAsia"/>
          <w:sz w:val="24"/>
          <w:szCs w:val="24"/>
        </w:rPr>
        <w:t>籽组一般</w:t>
      </w:r>
      <w:proofErr w:type="gramEnd"/>
      <w:r>
        <w:rPr>
          <w:rFonts w:ascii="Times New Roman" w:eastAsia="宋体" w:hAnsi="Times New Roman" w:cs="Times New Roman" w:hint="eastAsia"/>
          <w:sz w:val="24"/>
          <w:szCs w:val="24"/>
        </w:rPr>
        <w:t>低于</w:t>
      </w:r>
      <w:proofErr w:type="gramStart"/>
      <w:r>
        <w:rPr>
          <w:rFonts w:ascii="Times New Roman" w:eastAsia="宋体" w:hAnsi="Times New Roman" w:cs="Times New Roman" w:hint="eastAsia"/>
          <w:sz w:val="24"/>
          <w:szCs w:val="24"/>
        </w:rPr>
        <w:t>亚麻籽粉组</w:t>
      </w:r>
      <w:proofErr w:type="gramEnd"/>
      <w:r>
        <w:rPr>
          <w:rFonts w:ascii="Times New Roman" w:eastAsia="宋体" w:hAnsi="Times New Roman" w:cs="Times New Roman" w:hint="eastAsia"/>
          <w:sz w:val="24"/>
          <w:szCs w:val="24"/>
        </w:rPr>
        <w:t>，避光</w:t>
      </w:r>
      <w:proofErr w:type="gramStart"/>
      <w:r>
        <w:rPr>
          <w:rFonts w:ascii="Times New Roman" w:eastAsia="宋体" w:hAnsi="Times New Roman" w:cs="Times New Roman" w:hint="eastAsia"/>
          <w:sz w:val="24"/>
          <w:szCs w:val="24"/>
        </w:rPr>
        <w:t>组一般</w:t>
      </w:r>
      <w:proofErr w:type="gramEnd"/>
      <w:r>
        <w:rPr>
          <w:rFonts w:ascii="Times New Roman" w:eastAsia="宋体" w:hAnsi="Times New Roman" w:cs="Times New Roman" w:hint="eastAsia"/>
          <w:sz w:val="24"/>
          <w:szCs w:val="24"/>
        </w:rPr>
        <w:t>低于透光组，这可能是因为膳食纤维是来源于植物细胞壁的成分，细胞壁的破坏有助于膳食纤维的析出。</w:t>
      </w:r>
    </w:p>
    <w:p w14:paraId="3EB5B555"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对于其他营养成分指标，同条件下避光</w:t>
      </w:r>
      <w:proofErr w:type="gramStart"/>
      <w:r>
        <w:rPr>
          <w:rFonts w:ascii="Times New Roman" w:eastAsia="宋体" w:hAnsi="Times New Roman" w:cs="Times New Roman" w:hint="eastAsia"/>
          <w:sz w:val="24"/>
          <w:szCs w:val="24"/>
        </w:rPr>
        <w:t>组一般</w:t>
      </w:r>
      <w:proofErr w:type="gramEnd"/>
      <w:r>
        <w:rPr>
          <w:rFonts w:ascii="Times New Roman" w:eastAsia="宋体" w:hAnsi="Times New Roman" w:cs="Times New Roman" w:hint="eastAsia"/>
          <w:sz w:val="24"/>
          <w:szCs w:val="24"/>
        </w:rPr>
        <w:t>不低于透光组，真空</w:t>
      </w:r>
      <w:proofErr w:type="gramStart"/>
      <w:r>
        <w:rPr>
          <w:rFonts w:ascii="Times New Roman" w:eastAsia="宋体" w:hAnsi="Times New Roman" w:cs="Times New Roman" w:hint="eastAsia"/>
          <w:sz w:val="24"/>
          <w:szCs w:val="24"/>
        </w:rPr>
        <w:t>组一般</w:t>
      </w:r>
      <w:proofErr w:type="gramEnd"/>
      <w:r>
        <w:rPr>
          <w:rFonts w:ascii="Times New Roman" w:eastAsia="宋体" w:hAnsi="Times New Roman" w:cs="Times New Roman" w:hint="eastAsia"/>
          <w:sz w:val="24"/>
          <w:szCs w:val="24"/>
        </w:rPr>
        <w:t>不低于非真空组，亚麻</w:t>
      </w:r>
      <w:proofErr w:type="gramStart"/>
      <w:r>
        <w:rPr>
          <w:rFonts w:ascii="Times New Roman" w:eastAsia="宋体" w:hAnsi="Times New Roman" w:cs="Times New Roman" w:hint="eastAsia"/>
          <w:sz w:val="24"/>
          <w:szCs w:val="24"/>
        </w:rPr>
        <w:t>籽组一般</w:t>
      </w:r>
      <w:proofErr w:type="gramEnd"/>
      <w:r>
        <w:rPr>
          <w:rFonts w:ascii="Times New Roman" w:eastAsia="宋体" w:hAnsi="Times New Roman" w:cs="Times New Roman" w:hint="eastAsia"/>
          <w:sz w:val="24"/>
          <w:szCs w:val="24"/>
        </w:rPr>
        <w:t>高于</w:t>
      </w:r>
      <w:proofErr w:type="gramStart"/>
      <w:r>
        <w:rPr>
          <w:rFonts w:ascii="Times New Roman" w:eastAsia="宋体" w:hAnsi="Times New Roman" w:cs="Times New Roman" w:hint="eastAsia"/>
          <w:sz w:val="24"/>
          <w:szCs w:val="24"/>
        </w:rPr>
        <w:t>亚麻籽粉组</w:t>
      </w:r>
      <w:proofErr w:type="gramEnd"/>
      <w:r>
        <w:rPr>
          <w:rFonts w:ascii="Times New Roman" w:eastAsia="宋体" w:hAnsi="Times New Roman" w:cs="Times New Roman" w:hint="eastAsia"/>
          <w:sz w:val="24"/>
          <w:szCs w:val="24"/>
        </w:rPr>
        <w:t>；对于理化指标，同条件下，避光</w:t>
      </w:r>
      <w:proofErr w:type="gramStart"/>
      <w:r>
        <w:rPr>
          <w:rFonts w:ascii="Times New Roman" w:eastAsia="宋体" w:hAnsi="Times New Roman" w:cs="Times New Roman" w:hint="eastAsia"/>
          <w:sz w:val="24"/>
          <w:szCs w:val="24"/>
        </w:rPr>
        <w:t>组一般</w:t>
      </w:r>
      <w:proofErr w:type="gramEnd"/>
      <w:r>
        <w:rPr>
          <w:rFonts w:ascii="Times New Roman" w:eastAsia="宋体" w:hAnsi="Times New Roman" w:cs="Times New Roman" w:hint="eastAsia"/>
          <w:sz w:val="24"/>
          <w:szCs w:val="24"/>
        </w:rPr>
        <w:t>低于透光组，真空</w:t>
      </w:r>
      <w:proofErr w:type="gramStart"/>
      <w:r>
        <w:rPr>
          <w:rFonts w:ascii="Times New Roman" w:eastAsia="宋体" w:hAnsi="Times New Roman" w:cs="Times New Roman" w:hint="eastAsia"/>
          <w:sz w:val="24"/>
          <w:szCs w:val="24"/>
        </w:rPr>
        <w:t>组一般</w:t>
      </w:r>
      <w:proofErr w:type="gramEnd"/>
      <w:r>
        <w:rPr>
          <w:rFonts w:ascii="Times New Roman" w:eastAsia="宋体" w:hAnsi="Times New Roman" w:cs="Times New Roman" w:hint="eastAsia"/>
          <w:sz w:val="24"/>
          <w:szCs w:val="24"/>
        </w:rPr>
        <w:t>低于非真空组，亚麻</w:t>
      </w:r>
      <w:proofErr w:type="gramStart"/>
      <w:r>
        <w:rPr>
          <w:rFonts w:ascii="Times New Roman" w:eastAsia="宋体" w:hAnsi="Times New Roman" w:cs="Times New Roman" w:hint="eastAsia"/>
          <w:sz w:val="24"/>
          <w:szCs w:val="24"/>
        </w:rPr>
        <w:t>籽组一般</w:t>
      </w:r>
      <w:proofErr w:type="gramEnd"/>
      <w:r>
        <w:rPr>
          <w:rFonts w:ascii="Times New Roman" w:eastAsia="宋体" w:hAnsi="Times New Roman" w:cs="Times New Roman" w:hint="eastAsia"/>
          <w:sz w:val="24"/>
          <w:szCs w:val="24"/>
        </w:rPr>
        <w:t>低于</w:t>
      </w:r>
      <w:proofErr w:type="gramStart"/>
      <w:r>
        <w:rPr>
          <w:rFonts w:ascii="Times New Roman" w:eastAsia="宋体" w:hAnsi="Times New Roman" w:cs="Times New Roman" w:hint="eastAsia"/>
          <w:sz w:val="24"/>
          <w:szCs w:val="24"/>
        </w:rPr>
        <w:t>亚麻籽粉组</w:t>
      </w:r>
      <w:proofErr w:type="gramEnd"/>
      <w:r>
        <w:rPr>
          <w:rFonts w:ascii="Times New Roman" w:eastAsia="宋体" w:hAnsi="Times New Roman" w:cs="Times New Roman" w:hint="eastAsia"/>
          <w:sz w:val="24"/>
          <w:szCs w:val="24"/>
        </w:rPr>
        <w:t>。</w:t>
      </w:r>
    </w:p>
    <w:p w14:paraId="5BFA5A30" w14:textId="77777777" w:rsidR="0033509C" w:rsidRDefault="00000000">
      <w:pPr>
        <w:adjustRightInd w:val="0"/>
        <w:snapToGrid w:val="0"/>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这意味着避光、真空、结构紧密对营养成分的损失更少。透光、非真空的包装储藏条件和粉碎加工处理都对营养成分的损失、氧化变质程度的提升有正面影响。</w:t>
      </w:r>
    </w:p>
    <w:p w14:paraId="2E62DB40" w14:textId="77777777" w:rsidR="0033509C" w:rsidRDefault="00000000">
      <w:pPr>
        <w:adjustRightInd w:val="0"/>
        <w:snapToGrid w:val="0"/>
        <w:spacing w:line="360" w:lineRule="auto"/>
        <w:rPr>
          <w:rFonts w:ascii="Times New Roman" w:eastAsia="宋体" w:hAnsi="宋体" w:cs="Times New Roman" w:hint="eastAsia"/>
          <w:color w:val="000000"/>
          <w:sz w:val="24"/>
          <w:szCs w:val="24"/>
        </w:rPr>
      </w:pPr>
      <w:r>
        <w:rPr>
          <w:rFonts w:ascii="Times New Roman" w:eastAsia="宋体" w:hAnsi="宋体" w:cs="Times New Roman"/>
          <w:noProof/>
          <w:color w:val="000000"/>
          <w:sz w:val="24"/>
          <w:szCs w:val="24"/>
        </w:rPr>
        <w:drawing>
          <wp:inline distT="0" distB="0" distL="114300" distR="114300" wp14:anchorId="17401B23" wp14:editId="115DC2C4">
            <wp:extent cx="2558415" cy="1957705"/>
            <wp:effectExtent l="19050" t="0" r="0" b="0"/>
            <wp:docPr id="108" name="图片 108" descr="SDG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SDG总"/>
                    <pic:cNvPicPr>
                      <a:picLocks noChangeAspect="1"/>
                    </pic:cNvPicPr>
                  </pic:nvPicPr>
                  <pic:blipFill>
                    <a:blip r:embed="rId36"/>
                    <a:stretch>
                      <a:fillRect/>
                    </a:stretch>
                  </pic:blipFill>
                  <pic:spPr>
                    <a:xfrm>
                      <a:off x="0" y="0"/>
                      <a:ext cx="2564119" cy="1962069"/>
                    </a:xfrm>
                    <a:prstGeom prst="rect">
                      <a:avLst/>
                    </a:prstGeom>
                  </pic:spPr>
                </pic:pic>
              </a:graphicData>
            </a:graphic>
          </wp:inline>
        </w:drawing>
      </w:r>
      <w:r>
        <w:rPr>
          <w:rFonts w:ascii="Times New Roman" w:eastAsia="宋体" w:hAnsi="宋体" w:cs="Times New Roman"/>
          <w:noProof/>
          <w:color w:val="000000"/>
          <w:sz w:val="24"/>
          <w:szCs w:val="24"/>
        </w:rPr>
        <w:drawing>
          <wp:inline distT="0" distB="0" distL="114300" distR="114300" wp14:anchorId="5505A3C1" wp14:editId="5468190D">
            <wp:extent cx="2562860" cy="1960880"/>
            <wp:effectExtent l="19050" t="0" r="8405" b="0"/>
            <wp:docPr id="99" name="图片 109" descr="蛋白储藏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9" descr="蛋白储藏总"/>
                    <pic:cNvPicPr>
                      <a:picLocks noChangeAspect="1"/>
                    </pic:cNvPicPr>
                  </pic:nvPicPr>
                  <pic:blipFill>
                    <a:blip r:embed="rId37"/>
                    <a:stretch>
                      <a:fillRect/>
                    </a:stretch>
                  </pic:blipFill>
                  <pic:spPr>
                    <a:xfrm>
                      <a:off x="0" y="0"/>
                      <a:ext cx="2570330" cy="1966821"/>
                    </a:xfrm>
                    <a:prstGeom prst="rect">
                      <a:avLst/>
                    </a:prstGeom>
                  </pic:spPr>
                </pic:pic>
              </a:graphicData>
            </a:graphic>
          </wp:inline>
        </w:drawing>
      </w:r>
      <w:r>
        <w:rPr>
          <w:rFonts w:ascii="Times New Roman" w:eastAsia="宋体" w:hAnsi="宋体" w:cs="Times New Roman"/>
          <w:noProof/>
          <w:color w:val="000000"/>
          <w:sz w:val="24"/>
          <w:szCs w:val="24"/>
        </w:rPr>
        <w:lastRenderedPageBreak/>
        <w:drawing>
          <wp:inline distT="0" distB="0" distL="114300" distR="114300" wp14:anchorId="3895DDD1" wp14:editId="686B6973">
            <wp:extent cx="2594610" cy="1985645"/>
            <wp:effectExtent l="19050" t="0" r="0" b="0"/>
            <wp:docPr id="110" name="图片 110" descr="膳食纤维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膳食纤维总"/>
                    <pic:cNvPicPr>
                      <a:picLocks noChangeAspect="1"/>
                    </pic:cNvPicPr>
                  </pic:nvPicPr>
                  <pic:blipFill>
                    <a:blip r:embed="rId38"/>
                    <a:stretch>
                      <a:fillRect/>
                    </a:stretch>
                  </pic:blipFill>
                  <pic:spPr>
                    <a:xfrm>
                      <a:off x="0" y="0"/>
                      <a:ext cx="2595301" cy="1985929"/>
                    </a:xfrm>
                    <a:prstGeom prst="rect">
                      <a:avLst/>
                    </a:prstGeom>
                  </pic:spPr>
                </pic:pic>
              </a:graphicData>
            </a:graphic>
          </wp:inline>
        </w:drawing>
      </w:r>
      <w:r>
        <w:rPr>
          <w:noProof/>
        </w:rPr>
        <w:drawing>
          <wp:inline distT="0" distB="0" distL="114300" distR="114300" wp14:anchorId="7BB94866" wp14:editId="0E1B7947">
            <wp:extent cx="2540635" cy="1944370"/>
            <wp:effectExtent l="0" t="0" r="12065" b="17780"/>
            <wp:docPr id="9" name="图片 1" descr="Grap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Graph4"/>
                    <pic:cNvPicPr>
                      <a:picLocks noChangeAspect="1"/>
                    </pic:cNvPicPr>
                  </pic:nvPicPr>
                  <pic:blipFill>
                    <a:blip r:embed="rId39"/>
                    <a:stretch>
                      <a:fillRect/>
                    </a:stretch>
                  </pic:blipFill>
                  <pic:spPr>
                    <a:xfrm>
                      <a:off x="0" y="0"/>
                      <a:ext cx="2540635" cy="1944370"/>
                    </a:xfrm>
                    <a:prstGeom prst="rect">
                      <a:avLst/>
                    </a:prstGeom>
                  </pic:spPr>
                </pic:pic>
              </a:graphicData>
            </a:graphic>
          </wp:inline>
        </w:drawing>
      </w:r>
      <w:r>
        <w:rPr>
          <w:rFonts w:ascii="Times New Roman" w:eastAsia="宋体" w:hAnsi="宋体" w:cs="Times New Roman"/>
          <w:noProof/>
          <w:color w:val="000000"/>
          <w:sz w:val="24"/>
          <w:szCs w:val="24"/>
        </w:rPr>
        <w:drawing>
          <wp:inline distT="0" distB="0" distL="0" distR="0" wp14:anchorId="4F0854F6" wp14:editId="0DB035BD">
            <wp:extent cx="2611755" cy="1998980"/>
            <wp:effectExtent l="19050" t="0" r="0" b="0"/>
            <wp:docPr id="90" name="图片 22" descr="C:\Users\fredv\Desktop\Grap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 descr="C:\Users\fredv\Desktop\Graph3.png"/>
                    <pic:cNvPicPr>
                      <a:picLocks noChangeAspect="1" noChangeArrowheads="1"/>
                    </pic:cNvPicPr>
                  </pic:nvPicPr>
                  <pic:blipFill>
                    <a:blip r:embed="rId40"/>
                    <a:srcRect/>
                    <a:stretch>
                      <a:fillRect/>
                    </a:stretch>
                  </pic:blipFill>
                  <pic:spPr>
                    <a:xfrm>
                      <a:off x="0" y="0"/>
                      <a:ext cx="2612069" cy="1999077"/>
                    </a:xfrm>
                    <a:prstGeom prst="rect">
                      <a:avLst/>
                    </a:prstGeom>
                    <a:noFill/>
                    <a:ln w="9525">
                      <a:noFill/>
                      <a:miter lim="800000"/>
                      <a:headEnd/>
                      <a:tailEnd/>
                    </a:ln>
                  </pic:spPr>
                </pic:pic>
              </a:graphicData>
            </a:graphic>
          </wp:inline>
        </w:drawing>
      </w:r>
      <w:r>
        <w:rPr>
          <w:rFonts w:ascii="Times New Roman" w:eastAsia="宋体" w:hAnsi="宋体" w:cs="Times New Roman"/>
          <w:noProof/>
          <w:color w:val="000000"/>
          <w:sz w:val="24"/>
          <w:szCs w:val="24"/>
        </w:rPr>
        <w:drawing>
          <wp:inline distT="0" distB="0" distL="114300" distR="114300" wp14:anchorId="3C0A5B5E" wp14:editId="745FF877">
            <wp:extent cx="2499360" cy="1912620"/>
            <wp:effectExtent l="19050" t="0" r="0" b="0"/>
            <wp:docPr id="112" name="图片 112" descr="过氧化值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过氧化值总"/>
                    <pic:cNvPicPr>
                      <a:picLocks noChangeAspect="1"/>
                    </pic:cNvPicPr>
                  </pic:nvPicPr>
                  <pic:blipFill>
                    <a:blip r:embed="rId41"/>
                    <a:stretch>
                      <a:fillRect/>
                    </a:stretch>
                  </pic:blipFill>
                  <pic:spPr>
                    <a:xfrm>
                      <a:off x="0" y="0"/>
                      <a:ext cx="2499638" cy="1912726"/>
                    </a:xfrm>
                    <a:prstGeom prst="rect">
                      <a:avLst/>
                    </a:prstGeom>
                  </pic:spPr>
                </pic:pic>
              </a:graphicData>
            </a:graphic>
          </wp:inline>
        </w:drawing>
      </w:r>
      <w:r>
        <w:rPr>
          <w:rFonts w:ascii="Times New Roman" w:eastAsia="宋体" w:hAnsi="宋体" w:cs="Times New Roman"/>
          <w:noProof/>
          <w:color w:val="000000"/>
          <w:sz w:val="24"/>
          <w:szCs w:val="24"/>
        </w:rPr>
        <w:drawing>
          <wp:inline distT="0" distB="0" distL="114300" distR="114300" wp14:anchorId="20CBECD6" wp14:editId="4A498E1B">
            <wp:extent cx="2671445" cy="2044065"/>
            <wp:effectExtent l="19050" t="0" r="0" b="0"/>
            <wp:docPr id="111" name="图片 111" descr="酸价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酸价总"/>
                    <pic:cNvPicPr>
                      <a:picLocks noChangeAspect="1"/>
                    </pic:cNvPicPr>
                  </pic:nvPicPr>
                  <pic:blipFill>
                    <a:blip r:embed="rId42"/>
                    <a:stretch>
                      <a:fillRect/>
                    </a:stretch>
                  </pic:blipFill>
                  <pic:spPr>
                    <a:xfrm>
                      <a:off x="0" y="0"/>
                      <a:ext cx="2671415" cy="2044171"/>
                    </a:xfrm>
                    <a:prstGeom prst="rect">
                      <a:avLst/>
                    </a:prstGeom>
                  </pic:spPr>
                </pic:pic>
              </a:graphicData>
            </a:graphic>
          </wp:inline>
        </w:drawing>
      </w:r>
    </w:p>
    <w:p w14:paraId="2181EABD"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101708E3"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5EBCB718"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08C8EA44"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1ECFDE50"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279071F7"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6B70CE78"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61ADC535"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62736695"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0033444A"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49CF7C69" w14:textId="77777777" w:rsidR="0033509C" w:rsidRDefault="0033509C">
      <w:pPr>
        <w:adjustRightInd w:val="0"/>
        <w:snapToGrid w:val="0"/>
        <w:spacing w:line="360" w:lineRule="auto"/>
        <w:rPr>
          <w:rFonts w:ascii="Times New Roman" w:eastAsia="宋体" w:hAnsi="宋体" w:cs="Times New Roman" w:hint="eastAsia"/>
          <w:color w:val="000000"/>
          <w:sz w:val="24"/>
          <w:szCs w:val="24"/>
        </w:rPr>
      </w:pPr>
    </w:p>
    <w:p w14:paraId="37E4A475" w14:textId="26CCA54B" w:rsidR="0033509C" w:rsidRDefault="00000000">
      <w:pPr>
        <w:adjustRightInd w:val="0"/>
        <w:snapToGrid w:val="0"/>
        <w:spacing w:line="360" w:lineRule="auto"/>
        <w:rPr>
          <w:rFonts w:ascii="Times New Roman" w:eastAsia="宋体" w:hAnsi="宋体" w:cs="Times New Roman" w:hint="eastAsia"/>
          <w:color w:val="000000"/>
          <w:sz w:val="24"/>
          <w:szCs w:val="24"/>
        </w:rPr>
      </w:pPr>
      <w:r>
        <w:rPr>
          <w:rFonts w:ascii="Times New Roman" w:eastAsia="宋体" w:hAnsi="宋体" w:cs="Times New Roman"/>
          <w:color w:val="000000"/>
          <w:sz w:val="24"/>
          <w:szCs w:val="24"/>
        </w:rPr>
        <w:t>附件</w:t>
      </w:r>
      <w:r>
        <w:rPr>
          <w:rFonts w:ascii="Times New Roman" w:eastAsia="宋体" w:hAnsi="宋体" w:cs="Times New Roman" w:hint="eastAsia"/>
          <w:color w:val="000000"/>
          <w:sz w:val="24"/>
          <w:szCs w:val="24"/>
        </w:rPr>
        <w:t>5</w:t>
      </w:r>
      <w:r>
        <w:rPr>
          <w:rFonts w:ascii="Times New Roman" w:eastAsia="宋体" w:hAnsi="宋体" w:cs="Times New Roman"/>
          <w:color w:val="000000"/>
          <w:sz w:val="24"/>
          <w:szCs w:val="24"/>
        </w:rPr>
        <w:t>、食用亚麻籽（粉）膳食纤维、酸价、过氧化值检测报告</w:t>
      </w:r>
      <w:r w:rsidR="00A45574">
        <w:rPr>
          <w:rFonts w:ascii="Times New Roman" w:eastAsia="宋体" w:hAnsi="宋体" w:cs="Times New Roman" w:hint="eastAsia"/>
          <w:color w:val="000000"/>
          <w:sz w:val="24"/>
          <w:szCs w:val="24"/>
        </w:rPr>
        <w:t>（部分）</w:t>
      </w:r>
    </w:p>
    <w:p w14:paraId="5985FC56" w14:textId="28B1368C" w:rsidR="0033509C" w:rsidRDefault="00000000">
      <w:pPr>
        <w:adjustRightInd w:val="0"/>
        <w:snapToGrid w:val="0"/>
        <w:spacing w:line="360" w:lineRule="auto"/>
        <w:ind w:firstLine="480"/>
        <w:rPr>
          <w:rFonts w:ascii="Times New Roman" w:eastAsia="宋体" w:hAnsi="Times New Roman" w:cs="Times New Roman"/>
          <w:sz w:val="24"/>
          <w:szCs w:val="24"/>
        </w:rPr>
      </w:pPr>
      <w:r>
        <w:rPr>
          <w:rFonts w:ascii="Times New Roman" w:eastAsia="宋体" w:hAnsi="Times New Roman" w:cs="Times New Roman"/>
          <w:noProof/>
          <w:sz w:val="24"/>
          <w:szCs w:val="24"/>
        </w:rPr>
        <w:drawing>
          <wp:inline distT="0" distB="0" distL="114300" distR="114300" wp14:anchorId="02DD7CC7" wp14:editId="06087F0A">
            <wp:extent cx="5268595" cy="7451090"/>
            <wp:effectExtent l="0" t="0" r="8255" b="16510"/>
            <wp:docPr id="116" name="图片 116" descr="B8E318016B8F1092207_熟制亚麻籽 18D（避光真空）_中国农业科学院油料作物研究所_HSAK2U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B8E318016B8F1092207_熟制亚麻籽 18D（避光真空）_中国农业科学院油料作物研究所_HSAK2UG_03"/>
                    <pic:cNvPicPr>
                      <a:picLocks noChangeAspect="1"/>
                    </pic:cNvPicPr>
                  </pic:nvPicPr>
                  <pic:blipFill>
                    <a:blip r:embed="rId43"/>
                    <a:stretch>
                      <a:fillRect/>
                    </a:stretch>
                  </pic:blipFill>
                  <pic:spPr>
                    <a:xfrm>
                      <a:off x="0" y="0"/>
                      <a:ext cx="5268595" cy="7451090"/>
                    </a:xfrm>
                    <a:prstGeom prst="rect">
                      <a:avLst/>
                    </a:prstGeom>
                  </pic:spPr>
                </pic:pic>
              </a:graphicData>
            </a:graphic>
          </wp:inline>
        </w:drawing>
      </w:r>
      <w:r>
        <w:rPr>
          <w:rFonts w:ascii="Times New Roman" w:eastAsia="宋体" w:hAnsi="Times New Roman" w:cs="Times New Roman"/>
          <w:noProof/>
          <w:sz w:val="24"/>
          <w:szCs w:val="24"/>
        </w:rPr>
        <w:lastRenderedPageBreak/>
        <w:drawing>
          <wp:inline distT="0" distB="0" distL="114300" distR="114300" wp14:anchorId="0EFE6493" wp14:editId="50651FE0">
            <wp:extent cx="5268595" cy="7451090"/>
            <wp:effectExtent l="0" t="0" r="8255" b="16510"/>
            <wp:docPr id="118" name="图片 118" descr="B8E318016B8F1092208_熟制亚麻籽 18D（透光非真空）_中国农业科学院油料作物研究所_HSAK2U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B8E318016B8F1092208_熟制亚麻籽 18D（透光非真空）_中国农业科学院油料作物研究所_HSAK2UG_03"/>
                    <pic:cNvPicPr>
                      <a:picLocks noChangeAspect="1"/>
                    </pic:cNvPicPr>
                  </pic:nvPicPr>
                  <pic:blipFill>
                    <a:blip r:embed="rId44"/>
                    <a:stretch>
                      <a:fillRect/>
                    </a:stretch>
                  </pic:blipFill>
                  <pic:spPr>
                    <a:xfrm>
                      <a:off x="0" y="0"/>
                      <a:ext cx="5268595" cy="7451090"/>
                    </a:xfrm>
                    <a:prstGeom prst="rect">
                      <a:avLst/>
                    </a:prstGeom>
                  </pic:spPr>
                </pic:pic>
              </a:graphicData>
            </a:graphic>
          </wp:inline>
        </w:drawing>
      </w:r>
    </w:p>
    <w:p w14:paraId="042E554C" w14:textId="77777777" w:rsidR="0033509C" w:rsidRDefault="0033509C">
      <w:pPr>
        <w:adjustRightInd w:val="0"/>
        <w:snapToGrid w:val="0"/>
        <w:spacing w:line="360" w:lineRule="auto"/>
        <w:ind w:firstLine="420"/>
        <w:rPr>
          <w:rFonts w:ascii="Times New Roman" w:eastAsia="宋体" w:hAnsi="Times New Roman" w:cs="Times New Roman"/>
          <w:sz w:val="24"/>
          <w:szCs w:val="24"/>
        </w:rPr>
      </w:pPr>
    </w:p>
    <w:p w14:paraId="008B073A" w14:textId="77777777" w:rsidR="0033509C" w:rsidRDefault="0033509C">
      <w:pPr>
        <w:adjustRightInd w:val="0"/>
        <w:snapToGrid w:val="0"/>
        <w:spacing w:line="360" w:lineRule="auto"/>
        <w:ind w:firstLine="480"/>
        <w:rPr>
          <w:rFonts w:ascii="Times New Roman" w:eastAsia="宋体" w:hAnsi="Times New Roman" w:cs="Times New Roman"/>
          <w:sz w:val="24"/>
          <w:szCs w:val="24"/>
        </w:rPr>
      </w:pPr>
    </w:p>
    <w:p w14:paraId="70A0DB8A" w14:textId="77777777" w:rsidR="0033509C" w:rsidRDefault="0033509C">
      <w:pPr>
        <w:adjustRightInd w:val="0"/>
        <w:snapToGrid w:val="0"/>
        <w:spacing w:line="360" w:lineRule="auto"/>
        <w:ind w:firstLine="480"/>
        <w:rPr>
          <w:rFonts w:ascii="Times New Roman" w:eastAsia="宋体" w:hAnsi="Times New Roman" w:cs="Times New Roman"/>
          <w:sz w:val="24"/>
          <w:szCs w:val="24"/>
        </w:rPr>
      </w:pPr>
    </w:p>
    <w:p w14:paraId="6613220F" w14:textId="77777777" w:rsidR="0033509C" w:rsidRDefault="0033509C">
      <w:pPr>
        <w:adjustRightInd w:val="0"/>
        <w:snapToGrid w:val="0"/>
        <w:spacing w:line="360" w:lineRule="auto"/>
        <w:ind w:firstLine="480"/>
        <w:rPr>
          <w:rFonts w:ascii="Times New Roman" w:eastAsia="宋体" w:hAnsi="Times New Roman" w:cs="Times New Roman"/>
          <w:sz w:val="24"/>
          <w:szCs w:val="24"/>
        </w:rPr>
      </w:pPr>
    </w:p>
    <w:p w14:paraId="070E989B" w14:textId="77777777" w:rsidR="0033509C" w:rsidRDefault="0033509C">
      <w:pPr>
        <w:adjustRightInd w:val="0"/>
        <w:snapToGrid w:val="0"/>
        <w:spacing w:line="360" w:lineRule="auto"/>
        <w:ind w:firstLine="480"/>
        <w:rPr>
          <w:rFonts w:ascii="Times New Roman" w:eastAsia="宋体" w:hAnsi="Times New Roman" w:cs="Times New Roman"/>
          <w:sz w:val="24"/>
          <w:szCs w:val="24"/>
        </w:rPr>
      </w:pPr>
    </w:p>
    <w:p w14:paraId="56012F26" w14:textId="77777777" w:rsidR="0033509C" w:rsidRDefault="00000000">
      <w:pPr>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附件</w:t>
      </w:r>
      <w:r>
        <w:rPr>
          <w:rFonts w:ascii="Times New Roman" w:eastAsia="宋体" w:hAnsi="Times New Roman" w:cs="Times New Roman" w:hint="eastAsia"/>
          <w:sz w:val="24"/>
          <w:szCs w:val="24"/>
        </w:rPr>
        <w:t>6</w:t>
      </w:r>
      <w:r>
        <w:rPr>
          <w:rFonts w:ascii="Times New Roman" w:eastAsia="宋体" w:hAnsi="Times New Roman" w:cs="Times New Roman" w:hint="eastAsia"/>
          <w:sz w:val="24"/>
          <w:szCs w:val="24"/>
        </w:rPr>
        <w:t>、食用亚麻籽（粉）脂肪酸组成、氰化物含量检测报告</w:t>
      </w:r>
    </w:p>
    <w:p w14:paraId="067AB188" w14:textId="77777777" w:rsidR="0033509C" w:rsidRDefault="00000000">
      <w:pPr>
        <w:rPr>
          <w:rFonts w:ascii="Times New Roman" w:eastAsia="宋体" w:hAnsi="Times New Roman" w:cs="Times New Roman"/>
          <w:sz w:val="24"/>
          <w:szCs w:val="24"/>
        </w:rPr>
      </w:pPr>
      <w:r>
        <w:rPr>
          <w:rFonts w:ascii="Times New Roman" w:eastAsia="宋体" w:hAnsi="Times New Roman" w:cs="Times New Roman" w:hint="eastAsia"/>
          <w:noProof/>
          <w:sz w:val="24"/>
          <w:szCs w:val="24"/>
        </w:rPr>
        <w:drawing>
          <wp:inline distT="0" distB="0" distL="114300" distR="114300" wp14:anchorId="68947586" wp14:editId="226D73F1">
            <wp:extent cx="5271135" cy="7453630"/>
            <wp:effectExtent l="0" t="0" r="5715" b="13970"/>
            <wp:docPr id="11" name="图片 11" descr="B8E920008B8F10A7518_市售食用亚麻籽粉17号_中国农业科学院油料作物研究所_HSAY9Q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8E920008B8F10A7518_市售食用亚麻籽粉17号_中国农业科学院油料作物研究所_HSAY9QG_06"/>
                    <pic:cNvPicPr>
                      <a:picLocks noChangeAspect="1"/>
                    </pic:cNvPicPr>
                  </pic:nvPicPr>
                  <pic:blipFill>
                    <a:blip r:embed="rId45"/>
                    <a:stretch>
                      <a:fillRect/>
                    </a:stretch>
                  </pic:blipFill>
                  <pic:spPr>
                    <a:xfrm>
                      <a:off x="0" y="0"/>
                      <a:ext cx="5271135" cy="7453630"/>
                    </a:xfrm>
                    <a:prstGeom prst="rect">
                      <a:avLst/>
                    </a:prstGeom>
                  </pic:spPr>
                </pic:pic>
              </a:graphicData>
            </a:graphic>
          </wp:inline>
        </w:drawing>
      </w:r>
      <w:r>
        <w:rPr>
          <w:rFonts w:ascii="Times New Roman" w:eastAsia="宋体" w:hAnsi="Times New Roman" w:cs="Times New Roman" w:hint="eastAsia"/>
          <w:noProof/>
          <w:sz w:val="24"/>
          <w:szCs w:val="24"/>
        </w:rPr>
        <w:lastRenderedPageBreak/>
        <w:drawing>
          <wp:inline distT="0" distB="0" distL="114300" distR="114300" wp14:anchorId="5C05AB5B" wp14:editId="608BB4D9">
            <wp:extent cx="5271135" cy="7453630"/>
            <wp:effectExtent l="0" t="0" r="5715" b="13970"/>
            <wp:docPr id="12" name="图片 12" descr="B8E920008B8F10A7519_市售食用亚麻籽粉29号_中国农业科学院油料作物研究所_HSAY9Q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8E920008B8F10A7519_市售食用亚麻籽粉29号_中国农业科学院油料作物研究所_HSAY9QG_06"/>
                    <pic:cNvPicPr>
                      <a:picLocks noChangeAspect="1"/>
                    </pic:cNvPicPr>
                  </pic:nvPicPr>
                  <pic:blipFill>
                    <a:blip r:embed="rId46"/>
                    <a:stretch>
                      <a:fillRect/>
                    </a:stretch>
                  </pic:blipFill>
                  <pic:spPr>
                    <a:xfrm>
                      <a:off x="0" y="0"/>
                      <a:ext cx="5271135" cy="7453630"/>
                    </a:xfrm>
                    <a:prstGeom prst="rect">
                      <a:avLst/>
                    </a:prstGeom>
                  </pic:spPr>
                </pic:pic>
              </a:graphicData>
            </a:graphic>
          </wp:inline>
        </w:drawing>
      </w:r>
      <w:r>
        <w:rPr>
          <w:rFonts w:ascii="Times New Roman" w:eastAsia="宋体" w:hAnsi="Times New Roman" w:cs="Times New Roman" w:hint="eastAsia"/>
          <w:noProof/>
          <w:sz w:val="24"/>
          <w:szCs w:val="24"/>
        </w:rPr>
        <w:lastRenderedPageBreak/>
        <w:drawing>
          <wp:inline distT="0" distB="0" distL="114300" distR="114300" wp14:anchorId="6AA5CD29" wp14:editId="75BC800C">
            <wp:extent cx="5271135" cy="7453630"/>
            <wp:effectExtent l="0" t="0" r="5715" b="13970"/>
            <wp:docPr id="14" name="图片 14" descr="B8E920008B8F10A7521_市售食用亚麻籽粉39号_中国农业科学院油料作物研究所_HSAY9Q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8E920008B8F10A7521_市售食用亚麻籽粉39号_中国农业科学院油料作物研究所_HSAY9QG_06"/>
                    <pic:cNvPicPr>
                      <a:picLocks noChangeAspect="1"/>
                    </pic:cNvPicPr>
                  </pic:nvPicPr>
                  <pic:blipFill>
                    <a:blip r:embed="rId47"/>
                    <a:stretch>
                      <a:fillRect/>
                    </a:stretch>
                  </pic:blipFill>
                  <pic:spPr>
                    <a:xfrm>
                      <a:off x="0" y="0"/>
                      <a:ext cx="5271135" cy="7453630"/>
                    </a:xfrm>
                    <a:prstGeom prst="rect">
                      <a:avLst/>
                    </a:prstGeom>
                  </pic:spPr>
                </pic:pic>
              </a:graphicData>
            </a:graphic>
          </wp:inline>
        </w:drawing>
      </w:r>
      <w:r>
        <w:rPr>
          <w:rFonts w:ascii="Times New Roman" w:eastAsia="宋体" w:hAnsi="Times New Roman" w:cs="Times New Roman" w:hint="eastAsia"/>
          <w:noProof/>
          <w:sz w:val="24"/>
          <w:szCs w:val="24"/>
        </w:rPr>
        <w:lastRenderedPageBreak/>
        <w:drawing>
          <wp:inline distT="0" distB="0" distL="114300" distR="114300" wp14:anchorId="5B894A9D" wp14:editId="3D00456C">
            <wp:extent cx="5271135" cy="7453630"/>
            <wp:effectExtent l="0" t="0" r="5715" b="13970"/>
            <wp:docPr id="15" name="图片 15" descr="B8E920008B8F10A7526_市售食用亚麻籽粉23号_中国农业科学院油料作物研究所_HSAY9Q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8E920008B8F10A7526_市售食用亚麻籽粉23号_中国农业科学院油料作物研究所_HSAY9QG_03"/>
                    <pic:cNvPicPr>
                      <a:picLocks noChangeAspect="1"/>
                    </pic:cNvPicPr>
                  </pic:nvPicPr>
                  <pic:blipFill>
                    <a:blip r:embed="rId48"/>
                    <a:stretch>
                      <a:fillRect/>
                    </a:stretch>
                  </pic:blipFill>
                  <pic:spPr>
                    <a:xfrm>
                      <a:off x="0" y="0"/>
                      <a:ext cx="5271135" cy="7453630"/>
                    </a:xfrm>
                    <a:prstGeom prst="rect">
                      <a:avLst/>
                    </a:prstGeom>
                  </pic:spPr>
                </pic:pic>
              </a:graphicData>
            </a:graphic>
          </wp:inline>
        </w:drawing>
      </w:r>
    </w:p>
    <w:p w14:paraId="2BF95106" w14:textId="77777777" w:rsidR="0033509C" w:rsidRDefault="0033509C">
      <w:pPr>
        <w:rPr>
          <w:rFonts w:ascii="Times New Roman" w:eastAsia="宋体" w:hAnsi="Times New Roman" w:cs="Times New Roman"/>
          <w:sz w:val="24"/>
          <w:szCs w:val="24"/>
        </w:rPr>
      </w:pPr>
    </w:p>
    <w:p w14:paraId="30F819D8" w14:textId="77777777" w:rsidR="00A45574" w:rsidRDefault="00A45574">
      <w:pPr>
        <w:rPr>
          <w:rFonts w:ascii="Times New Roman" w:eastAsia="宋体" w:hAnsi="Times New Roman" w:cs="Times New Roman"/>
          <w:sz w:val="24"/>
          <w:szCs w:val="24"/>
        </w:rPr>
      </w:pPr>
    </w:p>
    <w:p w14:paraId="604AA495" w14:textId="0DEB0EB4" w:rsidR="00A45574" w:rsidRDefault="00A45574">
      <w:pPr>
        <w:widowControl/>
        <w:jc w:val="left"/>
        <w:rPr>
          <w:rFonts w:ascii="Times New Roman" w:eastAsia="宋体" w:hAnsi="Times New Roman" w:cs="Times New Roman" w:hint="eastAsia"/>
          <w:sz w:val="24"/>
          <w:szCs w:val="24"/>
        </w:rPr>
      </w:pPr>
      <w:r>
        <w:rPr>
          <w:rFonts w:ascii="Times New Roman" w:eastAsia="宋体" w:hAnsi="Times New Roman" w:cs="Times New Roman"/>
          <w:sz w:val="24"/>
          <w:szCs w:val="24"/>
        </w:rPr>
        <w:br w:type="page"/>
      </w:r>
    </w:p>
    <w:p w14:paraId="16A629E0" w14:textId="4A9564D9" w:rsidR="0033509C" w:rsidRDefault="00000000">
      <w:pPr>
        <w:rPr>
          <w:rFonts w:ascii="宋体" w:eastAsia="宋体" w:hAnsi="宋体" w:hint="eastAsia"/>
        </w:rPr>
      </w:pPr>
      <w:r>
        <w:rPr>
          <w:rFonts w:ascii="Times New Roman" w:eastAsia="宋体" w:hAnsi="Times New Roman" w:cs="Times New Roman" w:hint="eastAsia"/>
          <w:sz w:val="24"/>
          <w:szCs w:val="24"/>
        </w:rPr>
        <w:lastRenderedPageBreak/>
        <w:t>附件</w:t>
      </w:r>
      <w:r>
        <w:rPr>
          <w:rFonts w:ascii="Times New Roman" w:eastAsia="宋体" w:hAnsi="Times New Roman" w:cs="Times New Roman" w:hint="eastAsia"/>
          <w:sz w:val="24"/>
          <w:szCs w:val="24"/>
        </w:rPr>
        <w:t>7</w:t>
      </w:r>
      <w:r>
        <w:rPr>
          <w:rFonts w:ascii="Times New Roman" w:eastAsia="宋体" w:hAnsi="Times New Roman" w:cs="Times New Roman" w:hint="eastAsia"/>
          <w:sz w:val="24"/>
          <w:szCs w:val="24"/>
        </w:rPr>
        <w:t>、</w:t>
      </w:r>
      <w:r>
        <w:rPr>
          <w:rFonts w:ascii="宋体" w:eastAsia="宋体" w:hAnsi="宋体" w:hint="eastAsia"/>
          <w:sz w:val="24"/>
          <w:szCs w:val="24"/>
        </w:rPr>
        <w:t>高含亚麻酸亚麻</w:t>
      </w:r>
      <w:proofErr w:type="gramStart"/>
      <w:r>
        <w:rPr>
          <w:rFonts w:ascii="宋体" w:eastAsia="宋体" w:hAnsi="宋体" w:hint="eastAsia"/>
          <w:sz w:val="24"/>
          <w:szCs w:val="24"/>
        </w:rPr>
        <w:t>籽</w:t>
      </w:r>
      <w:proofErr w:type="gramEnd"/>
      <w:r>
        <w:rPr>
          <w:rFonts w:ascii="宋体" w:eastAsia="宋体" w:hAnsi="宋体" w:hint="eastAsia"/>
          <w:sz w:val="24"/>
          <w:szCs w:val="24"/>
        </w:rPr>
        <w:t>分析测试报告</w:t>
      </w:r>
    </w:p>
    <w:p w14:paraId="7FA12FEB" w14:textId="77777777" w:rsidR="0033509C" w:rsidRDefault="00000000">
      <w:pPr>
        <w:rPr>
          <w:rFonts w:hint="eastAsia"/>
        </w:rPr>
      </w:pPr>
      <w:r>
        <w:rPr>
          <w:noProof/>
        </w:rPr>
        <w:drawing>
          <wp:inline distT="0" distB="0" distL="0" distR="0" wp14:anchorId="4E7418A6" wp14:editId="56E27F08">
            <wp:extent cx="5638165" cy="7640320"/>
            <wp:effectExtent l="19050" t="0" r="635" b="0"/>
            <wp:docPr id="13" name="图片 3" descr="C:\Users\fredv\AppData\Local\Temp\ksohtml1916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C:\Users\fredv\AppData\Local\Temp\ksohtml19160\wps1.jpg"/>
                    <pic:cNvPicPr>
                      <a:picLocks noChangeAspect="1" noChangeArrowheads="1"/>
                    </pic:cNvPicPr>
                  </pic:nvPicPr>
                  <pic:blipFill>
                    <a:blip r:embed="rId49"/>
                    <a:srcRect/>
                    <a:stretch>
                      <a:fillRect/>
                    </a:stretch>
                  </pic:blipFill>
                  <pic:spPr>
                    <a:xfrm>
                      <a:off x="0" y="0"/>
                      <a:ext cx="5638165" cy="7640320"/>
                    </a:xfrm>
                    <a:prstGeom prst="rect">
                      <a:avLst/>
                    </a:prstGeom>
                    <a:noFill/>
                    <a:ln w="9525">
                      <a:noFill/>
                      <a:miter lim="800000"/>
                      <a:headEnd/>
                      <a:tailEnd/>
                    </a:ln>
                  </pic:spPr>
                </pic:pic>
              </a:graphicData>
            </a:graphic>
          </wp:inline>
        </w:drawing>
      </w:r>
    </w:p>
    <w:p w14:paraId="65B83764" w14:textId="77777777" w:rsidR="0033509C" w:rsidRDefault="00000000">
      <w:pPr>
        <w:rPr>
          <w:rFonts w:hint="eastAsia"/>
        </w:rPr>
      </w:pPr>
      <w:r>
        <w:rPr>
          <w:noProof/>
        </w:rPr>
        <w:lastRenderedPageBreak/>
        <w:drawing>
          <wp:inline distT="0" distB="0" distL="0" distR="0" wp14:anchorId="4A3030DE" wp14:editId="35CFA21F">
            <wp:extent cx="5638165" cy="7449820"/>
            <wp:effectExtent l="19050" t="0" r="635" b="0"/>
            <wp:docPr id="16" name="图片 6" descr="C:\Users\fredv\AppData\Local\Temp\ksohtml19160\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C:\Users\fredv\AppData\Local\Temp\ksohtml19160\wps2.jpg"/>
                    <pic:cNvPicPr>
                      <a:picLocks noChangeAspect="1" noChangeArrowheads="1"/>
                    </pic:cNvPicPr>
                  </pic:nvPicPr>
                  <pic:blipFill>
                    <a:blip r:embed="rId50"/>
                    <a:srcRect/>
                    <a:stretch>
                      <a:fillRect/>
                    </a:stretch>
                  </pic:blipFill>
                  <pic:spPr>
                    <a:xfrm>
                      <a:off x="0" y="0"/>
                      <a:ext cx="5638165" cy="7449820"/>
                    </a:xfrm>
                    <a:prstGeom prst="rect">
                      <a:avLst/>
                    </a:prstGeom>
                    <a:noFill/>
                    <a:ln w="9525">
                      <a:noFill/>
                      <a:miter lim="800000"/>
                      <a:headEnd/>
                      <a:tailEnd/>
                    </a:ln>
                  </pic:spPr>
                </pic:pic>
              </a:graphicData>
            </a:graphic>
          </wp:inline>
        </w:drawing>
      </w:r>
    </w:p>
    <w:p w14:paraId="6731DC41" w14:textId="77777777" w:rsidR="0033509C" w:rsidRDefault="00000000">
      <w:pPr>
        <w:rPr>
          <w:rFonts w:hint="eastAsia"/>
        </w:rPr>
      </w:pPr>
      <w:r>
        <w:rPr>
          <w:noProof/>
        </w:rPr>
        <w:lastRenderedPageBreak/>
        <w:drawing>
          <wp:inline distT="0" distB="0" distL="0" distR="0" wp14:anchorId="798B4132" wp14:editId="6E51155F">
            <wp:extent cx="5638165" cy="7562215"/>
            <wp:effectExtent l="19050" t="0" r="635" b="0"/>
            <wp:docPr id="20" name="图片 9" descr="C:\Users\fredv\AppData\Local\Temp\ksohtml19160\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C:\Users\fredv\AppData\Local\Temp\ksohtml19160\wps3.jpg"/>
                    <pic:cNvPicPr>
                      <a:picLocks noChangeAspect="1" noChangeArrowheads="1"/>
                    </pic:cNvPicPr>
                  </pic:nvPicPr>
                  <pic:blipFill>
                    <a:blip r:embed="rId51"/>
                    <a:srcRect/>
                    <a:stretch>
                      <a:fillRect/>
                    </a:stretch>
                  </pic:blipFill>
                  <pic:spPr>
                    <a:xfrm>
                      <a:off x="0" y="0"/>
                      <a:ext cx="5638165" cy="7562215"/>
                    </a:xfrm>
                    <a:prstGeom prst="rect">
                      <a:avLst/>
                    </a:prstGeom>
                    <a:noFill/>
                    <a:ln w="9525">
                      <a:noFill/>
                      <a:miter lim="800000"/>
                      <a:headEnd/>
                      <a:tailEnd/>
                    </a:ln>
                  </pic:spPr>
                </pic:pic>
              </a:graphicData>
            </a:graphic>
          </wp:inline>
        </w:drawing>
      </w:r>
    </w:p>
    <w:p w14:paraId="7EDB9D26" w14:textId="77777777" w:rsidR="0033509C" w:rsidRDefault="0033509C">
      <w:pPr>
        <w:adjustRightInd w:val="0"/>
        <w:snapToGrid w:val="0"/>
        <w:spacing w:line="360" w:lineRule="auto"/>
        <w:rPr>
          <w:rFonts w:ascii="Times New Roman" w:eastAsia="宋体" w:hAnsi="Times New Roman" w:cs="Times New Roman"/>
          <w:sz w:val="24"/>
          <w:szCs w:val="24"/>
        </w:rPr>
      </w:pPr>
    </w:p>
    <w:p w14:paraId="4A28BE74" w14:textId="77777777" w:rsidR="0033509C" w:rsidRDefault="0033509C">
      <w:pPr>
        <w:rPr>
          <w:rFonts w:hint="eastAsia"/>
        </w:rPr>
      </w:pPr>
    </w:p>
    <w:sectPr w:rsidR="0033509C">
      <w:footerReference w:type="default" r:id="rId52"/>
      <w:pgSz w:w="11906" w:h="16838"/>
      <w:pgMar w:top="1440" w:right="1800" w:bottom="1440" w:left="1800" w:header="567" w:footer="22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FC42CA" w14:textId="77777777" w:rsidR="009A7FCE" w:rsidRDefault="009A7FCE">
      <w:pPr>
        <w:rPr>
          <w:rFonts w:hint="eastAsia"/>
        </w:rPr>
      </w:pPr>
      <w:r>
        <w:separator/>
      </w:r>
    </w:p>
  </w:endnote>
  <w:endnote w:type="continuationSeparator" w:id="0">
    <w:p w14:paraId="5F9BD4ED" w14:textId="77777777" w:rsidR="009A7FCE" w:rsidRDefault="009A7FCE">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8800571"/>
    </w:sdtPr>
    <w:sdtContent>
      <w:p w14:paraId="6DDAF97C" w14:textId="77777777" w:rsidR="0033509C" w:rsidRDefault="00000000">
        <w:pPr>
          <w:pStyle w:val="ab"/>
          <w:jc w:val="center"/>
          <w:rPr>
            <w:rFonts w:hint="eastAsia"/>
          </w:rPr>
        </w:pPr>
        <w:r>
          <w:fldChar w:fldCharType="begin"/>
        </w:r>
        <w:r>
          <w:instrText>PAGE   \* MERGEFORMAT</w:instrText>
        </w:r>
        <w:r>
          <w:fldChar w:fldCharType="separate"/>
        </w:r>
        <w:r>
          <w:rPr>
            <w:lang w:val="zh-CN"/>
          </w:rPr>
          <w:t>9</w:t>
        </w:r>
        <w:r>
          <w:rPr>
            <w:lang w:val="zh-CN"/>
          </w:rPr>
          <w:fldChar w:fldCharType="end"/>
        </w:r>
      </w:p>
    </w:sdtContent>
  </w:sdt>
  <w:p w14:paraId="04A20BE7" w14:textId="77777777" w:rsidR="0033509C" w:rsidRDefault="0033509C">
    <w:pPr>
      <w:pStyle w:val="ab"/>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F31F20" w14:textId="77777777" w:rsidR="009A7FCE" w:rsidRDefault="009A7FCE">
      <w:pPr>
        <w:rPr>
          <w:rFonts w:hint="eastAsia"/>
        </w:rPr>
      </w:pPr>
      <w:r>
        <w:separator/>
      </w:r>
    </w:p>
  </w:footnote>
  <w:footnote w:type="continuationSeparator" w:id="0">
    <w:p w14:paraId="1710EBCD" w14:textId="77777777" w:rsidR="009A7FCE" w:rsidRDefault="009A7FCE">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C994D8B"/>
    <w:multiLevelType w:val="multilevel"/>
    <w:tmpl w:val="7C994D8B"/>
    <w:lvl w:ilvl="0">
      <w:start w:val="1"/>
      <w:numFmt w:val="decimalEnclosedCircle"/>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16cid:durableId="13634376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hideSpellingErrors/>
  <w:hideGrammaticalErrors/>
  <w:proofState w:spelling="clean" w:grammar="clean"/>
  <w:defaultTabStop w:val="420"/>
  <w:drawingGridHorizontalSpacing w:val="105"/>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WFiMGJkNDc0NTY2OWI5OGE3ODRjMTBmMzQyOGJlZTgifQ=="/>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p2d290vke9venesz9q529wxstaptdr9txts&quot;&gt;加工前菌落总数参数依据&lt;record-ids&gt;&lt;item&gt;1&lt;/item&gt;&lt;item&gt;7&lt;/item&gt;&lt;item&gt;8&lt;/item&gt;&lt;item&gt;9&lt;/item&gt;&lt;item&gt;11&lt;/item&gt;&lt;item&gt;14&lt;/item&gt;&lt;item&gt;15&lt;/item&gt;&lt;item&gt;16&lt;/item&gt;&lt;item&gt;17&lt;/item&gt;&lt;item&gt;18&lt;/item&gt;&lt;item&gt;20&lt;/item&gt;&lt;item&gt;21&lt;/item&gt;&lt;item&gt;22&lt;/item&gt;&lt;item&gt;23&lt;/item&gt;&lt;item&gt;24&lt;/item&gt;&lt;item&gt;25&lt;/item&gt;&lt;item&gt;26&lt;/item&gt;&lt;item&gt;27&lt;/item&gt;&lt;item&gt;28&lt;/item&gt;&lt;item&gt;29&lt;/item&gt;&lt;item&gt;30&lt;/item&gt;&lt;item&gt;31&lt;/item&gt;&lt;item&gt;32&lt;/item&gt;&lt;item&gt;34&lt;/item&gt;&lt;/record-ids&gt;&lt;/item&gt;&lt;/Libraries&gt;"/>
  </w:docVars>
  <w:rsids>
    <w:rsidRoot w:val="009464E0"/>
    <w:rsid w:val="00000650"/>
    <w:rsid w:val="00000F01"/>
    <w:rsid w:val="00002088"/>
    <w:rsid w:val="000031AC"/>
    <w:rsid w:val="000038E4"/>
    <w:rsid w:val="00004687"/>
    <w:rsid w:val="00004828"/>
    <w:rsid w:val="00004E5B"/>
    <w:rsid w:val="00005920"/>
    <w:rsid w:val="00005996"/>
    <w:rsid w:val="00006E9B"/>
    <w:rsid w:val="000075BC"/>
    <w:rsid w:val="00010761"/>
    <w:rsid w:val="00010BEE"/>
    <w:rsid w:val="00010DEF"/>
    <w:rsid w:val="000139AC"/>
    <w:rsid w:val="00013ECB"/>
    <w:rsid w:val="00015171"/>
    <w:rsid w:val="0001650D"/>
    <w:rsid w:val="00017974"/>
    <w:rsid w:val="00017F49"/>
    <w:rsid w:val="00020168"/>
    <w:rsid w:val="000208F7"/>
    <w:rsid w:val="0002143F"/>
    <w:rsid w:val="0002221C"/>
    <w:rsid w:val="000223AA"/>
    <w:rsid w:val="00025767"/>
    <w:rsid w:val="0002577C"/>
    <w:rsid w:val="00025CDA"/>
    <w:rsid w:val="00027383"/>
    <w:rsid w:val="00030F5C"/>
    <w:rsid w:val="000319A5"/>
    <w:rsid w:val="00031C14"/>
    <w:rsid w:val="00033E93"/>
    <w:rsid w:val="00035FA7"/>
    <w:rsid w:val="0003623C"/>
    <w:rsid w:val="000364AF"/>
    <w:rsid w:val="000365D7"/>
    <w:rsid w:val="00037913"/>
    <w:rsid w:val="00037B82"/>
    <w:rsid w:val="00042E51"/>
    <w:rsid w:val="00043DA0"/>
    <w:rsid w:val="000448EC"/>
    <w:rsid w:val="00044FB5"/>
    <w:rsid w:val="0004500B"/>
    <w:rsid w:val="00047F9F"/>
    <w:rsid w:val="00050107"/>
    <w:rsid w:val="000507A0"/>
    <w:rsid w:val="00051707"/>
    <w:rsid w:val="00053DE0"/>
    <w:rsid w:val="000550C3"/>
    <w:rsid w:val="00056FAE"/>
    <w:rsid w:val="000571ED"/>
    <w:rsid w:val="00057DAB"/>
    <w:rsid w:val="000616D4"/>
    <w:rsid w:val="00061827"/>
    <w:rsid w:val="000633C9"/>
    <w:rsid w:val="000639CA"/>
    <w:rsid w:val="000658D4"/>
    <w:rsid w:val="0007023F"/>
    <w:rsid w:val="00071E3E"/>
    <w:rsid w:val="00072645"/>
    <w:rsid w:val="0007301C"/>
    <w:rsid w:val="00074615"/>
    <w:rsid w:val="00075459"/>
    <w:rsid w:val="00075E6B"/>
    <w:rsid w:val="000768C3"/>
    <w:rsid w:val="00081744"/>
    <w:rsid w:val="00082F06"/>
    <w:rsid w:val="00083998"/>
    <w:rsid w:val="000840AD"/>
    <w:rsid w:val="00084A78"/>
    <w:rsid w:val="00091C61"/>
    <w:rsid w:val="000923C8"/>
    <w:rsid w:val="00092654"/>
    <w:rsid w:val="00092702"/>
    <w:rsid w:val="000930E8"/>
    <w:rsid w:val="000932D3"/>
    <w:rsid w:val="00094625"/>
    <w:rsid w:val="0009690E"/>
    <w:rsid w:val="00097672"/>
    <w:rsid w:val="00097A81"/>
    <w:rsid w:val="000A065D"/>
    <w:rsid w:val="000A16F6"/>
    <w:rsid w:val="000A1752"/>
    <w:rsid w:val="000A4DA2"/>
    <w:rsid w:val="000A661A"/>
    <w:rsid w:val="000A6C71"/>
    <w:rsid w:val="000A7172"/>
    <w:rsid w:val="000B029D"/>
    <w:rsid w:val="000B0DF8"/>
    <w:rsid w:val="000B130E"/>
    <w:rsid w:val="000B2EAC"/>
    <w:rsid w:val="000B3595"/>
    <w:rsid w:val="000B3C22"/>
    <w:rsid w:val="000B42F6"/>
    <w:rsid w:val="000B5EEB"/>
    <w:rsid w:val="000B7002"/>
    <w:rsid w:val="000B7545"/>
    <w:rsid w:val="000C03CF"/>
    <w:rsid w:val="000C0674"/>
    <w:rsid w:val="000C0C07"/>
    <w:rsid w:val="000C136D"/>
    <w:rsid w:val="000C19F5"/>
    <w:rsid w:val="000C1CF7"/>
    <w:rsid w:val="000C22BF"/>
    <w:rsid w:val="000C6FCC"/>
    <w:rsid w:val="000D1734"/>
    <w:rsid w:val="000D198A"/>
    <w:rsid w:val="000D1C92"/>
    <w:rsid w:val="000D1FE3"/>
    <w:rsid w:val="000D410C"/>
    <w:rsid w:val="000D41E3"/>
    <w:rsid w:val="000D519C"/>
    <w:rsid w:val="000D57C8"/>
    <w:rsid w:val="000D6119"/>
    <w:rsid w:val="000D666E"/>
    <w:rsid w:val="000D6BED"/>
    <w:rsid w:val="000D7456"/>
    <w:rsid w:val="000E0A35"/>
    <w:rsid w:val="000E31FF"/>
    <w:rsid w:val="000E35FC"/>
    <w:rsid w:val="000E4D67"/>
    <w:rsid w:val="000E57F2"/>
    <w:rsid w:val="000E5983"/>
    <w:rsid w:val="000E7CCB"/>
    <w:rsid w:val="000F14F9"/>
    <w:rsid w:val="000F168E"/>
    <w:rsid w:val="000F291D"/>
    <w:rsid w:val="000F3415"/>
    <w:rsid w:val="000F4776"/>
    <w:rsid w:val="000F7530"/>
    <w:rsid w:val="001008E5"/>
    <w:rsid w:val="00100A39"/>
    <w:rsid w:val="0010122E"/>
    <w:rsid w:val="00103650"/>
    <w:rsid w:val="00105FF7"/>
    <w:rsid w:val="00106245"/>
    <w:rsid w:val="0010737F"/>
    <w:rsid w:val="00112C31"/>
    <w:rsid w:val="00113C27"/>
    <w:rsid w:val="00114620"/>
    <w:rsid w:val="00115125"/>
    <w:rsid w:val="0011533B"/>
    <w:rsid w:val="0011539B"/>
    <w:rsid w:val="00115E31"/>
    <w:rsid w:val="00116864"/>
    <w:rsid w:val="00116A74"/>
    <w:rsid w:val="00117DF6"/>
    <w:rsid w:val="001216E0"/>
    <w:rsid w:val="00121D18"/>
    <w:rsid w:val="0012302B"/>
    <w:rsid w:val="00123A90"/>
    <w:rsid w:val="00125674"/>
    <w:rsid w:val="00126A02"/>
    <w:rsid w:val="001275DC"/>
    <w:rsid w:val="00131EEC"/>
    <w:rsid w:val="00133614"/>
    <w:rsid w:val="001348C6"/>
    <w:rsid w:val="00134BF1"/>
    <w:rsid w:val="0013614B"/>
    <w:rsid w:val="00136DE3"/>
    <w:rsid w:val="00140F15"/>
    <w:rsid w:val="00141E51"/>
    <w:rsid w:val="00142CFD"/>
    <w:rsid w:val="001461F2"/>
    <w:rsid w:val="00146AA6"/>
    <w:rsid w:val="00147414"/>
    <w:rsid w:val="001479F0"/>
    <w:rsid w:val="00150A02"/>
    <w:rsid w:val="00150EC6"/>
    <w:rsid w:val="00151490"/>
    <w:rsid w:val="00151941"/>
    <w:rsid w:val="00151AF6"/>
    <w:rsid w:val="001545AB"/>
    <w:rsid w:val="00160347"/>
    <w:rsid w:val="001631E2"/>
    <w:rsid w:val="0016374E"/>
    <w:rsid w:val="001637F7"/>
    <w:rsid w:val="001654FE"/>
    <w:rsid w:val="0016591A"/>
    <w:rsid w:val="00166F04"/>
    <w:rsid w:val="001670C7"/>
    <w:rsid w:val="00167D2D"/>
    <w:rsid w:val="001743A7"/>
    <w:rsid w:val="00174757"/>
    <w:rsid w:val="00175139"/>
    <w:rsid w:val="00176B21"/>
    <w:rsid w:val="00181661"/>
    <w:rsid w:val="001833F5"/>
    <w:rsid w:val="00183C3A"/>
    <w:rsid w:val="00184E19"/>
    <w:rsid w:val="0018531E"/>
    <w:rsid w:val="00185C0F"/>
    <w:rsid w:val="001907F9"/>
    <w:rsid w:val="00192132"/>
    <w:rsid w:val="001923E3"/>
    <w:rsid w:val="001929B3"/>
    <w:rsid w:val="00195543"/>
    <w:rsid w:val="001955CF"/>
    <w:rsid w:val="0019594C"/>
    <w:rsid w:val="001972BF"/>
    <w:rsid w:val="001A13D6"/>
    <w:rsid w:val="001A17AC"/>
    <w:rsid w:val="001A2B11"/>
    <w:rsid w:val="001A3AA0"/>
    <w:rsid w:val="001A7072"/>
    <w:rsid w:val="001A7F09"/>
    <w:rsid w:val="001B0538"/>
    <w:rsid w:val="001B2AFD"/>
    <w:rsid w:val="001B325E"/>
    <w:rsid w:val="001B3711"/>
    <w:rsid w:val="001B4083"/>
    <w:rsid w:val="001B4397"/>
    <w:rsid w:val="001B68DC"/>
    <w:rsid w:val="001B70FA"/>
    <w:rsid w:val="001C19A5"/>
    <w:rsid w:val="001C20CF"/>
    <w:rsid w:val="001C225E"/>
    <w:rsid w:val="001C388F"/>
    <w:rsid w:val="001C5040"/>
    <w:rsid w:val="001C63C4"/>
    <w:rsid w:val="001C73E0"/>
    <w:rsid w:val="001D1DC8"/>
    <w:rsid w:val="001D465D"/>
    <w:rsid w:val="001D4A46"/>
    <w:rsid w:val="001D79D8"/>
    <w:rsid w:val="001D7F59"/>
    <w:rsid w:val="001E0A5D"/>
    <w:rsid w:val="001E171C"/>
    <w:rsid w:val="001E1BCA"/>
    <w:rsid w:val="001E2881"/>
    <w:rsid w:val="001E391D"/>
    <w:rsid w:val="001E3A75"/>
    <w:rsid w:val="001E3D6A"/>
    <w:rsid w:val="001E46AF"/>
    <w:rsid w:val="001E598F"/>
    <w:rsid w:val="001E745F"/>
    <w:rsid w:val="001E797A"/>
    <w:rsid w:val="001F0796"/>
    <w:rsid w:val="001F1B3E"/>
    <w:rsid w:val="001F3523"/>
    <w:rsid w:val="001F3D61"/>
    <w:rsid w:val="001F6275"/>
    <w:rsid w:val="001F7F5B"/>
    <w:rsid w:val="002001C6"/>
    <w:rsid w:val="00200642"/>
    <w:rsid w:val="002006DD"/>
    <w:rsid w:val="00202918"/>
    <w:rsid w:val="00203932"/>
    <w:rsid w:val="00203ADB"/>
    <w:rsid w:val="00205E62"/>
    <w:rsid w:val="00206377"/>
    <w:rsid w:val="002077A4"/>
    <w:rsid w:val="002113C9"/>
    <w:rsid w:val="00211A00"/>
    <w:rsid w:val="00211B3E"/>
    <w:rsid w:val="00213B36"/>
    <w:rsid w:val="00214D92"/>
    <w:rsid w:val="0021511E"/>
    <w:rsid w:val="00216B8D"/>
    <w:rsid w:val="00216F8D"/>
    <w:rsid w:val="00220F08"/>
    <w:rsid w:val="00220F4F"/>
    <w:rsid w:val="00221E90"/>
    <w:rsid w:val="002223EB"/>
    <w:rsid w:val="0022273F"/>
    <w:rsid w:val="002259F4"/>
    <w:rsid w:val="00226065"/>
    <w:rsid w:val="00226119"/>
    <w:rsid w:val="002273F7"/>
    <w:rsid w:val="002308CC"/>
    <w:rsid w:val="00231D6F"/>
    <w:rsid w:val="00231E21"/>
    <w:rsid w:val="002333B9"/>
    <w:rsid w:val="00233EB0"/>
    <w:rsid w:val="00234106"/>
    <w:rsid w:val="002355C0"/>
    <w:rsid w:val="002369ED"/>
    <w:rsid w:val="00240AE1"/>
    <w:rsid w:val="00240E25"/>
    <w:rsid w:val="0024277D"/>
    <w:rsid w:val="0024729E"/>
    <w:rsid w:val="002474F2"/>
    <w:rsid w:val="00251DFE"/>
    <w:rsid w:val="00252A0C"/>
    <w:rsid w:val="00253101"/>
    <w:rsid w:val="00254A23"/>
    <w:rsid w:val="0025705D"/>
    <w:rsid w:val="00260C18"/>
    <w:rsid w:val="00261BBC"/>
    <w:rsid w:val="00262BF7"/>
    <w:rsid w:val="00265150"/>
    <w:rsid w:val="00265757"/>
    <w:rsid w:val="00265D69"/>
    <w:rsid w:val="002667A0"/>
    <w:rsid w:val="00266A5E"/>
    <w:rsid w:val="00270C20"/>
    <w:rsid w:val="00271B9B"/>
    <w:rsid w:val="00271D0C"/>
    <w:rsid w:val="00272571"/>
    <w:rsid w:val="002731CC"/>
    <w:rsid w:val="00273667"/>
    <w:rsid w:val="0027411C"/>
    <w:rsid w:val="0027572E"/>
    <w:rsid w:val="00275FA9"/>
    <w:rsid w:val="002764DD"/>
    <w:rsid w:val="002767F7"/>
    <w:rsid w:val="00280758"/>
    <w:rsid w:val="00282B60"/>
    <w:rsid w:val="0028770D"/>
    <w:rsid w:val="002902CE"/>
    <w:rsid w:val="00290DC7"/>
    <w:rsid w:val="00291B0C"/>
    <w:rsid w:val="00292BA1"/>
    <w:rsid w:val="0029326F"/>
    <w:rsid w:val="002943C8"/>
    <w:rsid w:val="0029642F"/>
    <w:rsid w:val="002964DE"/>
    <w:rsid w:val="0029777C"/>
    <w:rsid w:val="002A103D"/>
    <w:rsid w:val="002A3C2A"/>
    <w:rsid w:val="002A5AC9"/>
    <w:rsid w:val="002A5D8A"/>
    <w:rsid w:val="002A78AC"/>
    <w:rsid w:val="002A7DBD"/>
    <w:rsid w:val="002B04FA"/>
    <w:rsid w:val="002B04FE"/>
    <w:rsid w:val="002B32DB"/>
    <w:rsid w:val="002B40EC"/>
    <w:rsid w:val="002B4EBA"/>
    <w:rsid w:val="002B4FC4"/>
    <w:rsid w:val="002B632F"/>
    <w:rsid w:val="002B6EDE"/>
    <w:rsid w:val="002B7DA5"/>
    <w:rsid w:val="002C0D35"/>
    <w:rsid w:val="002C0DDD"/>
    <w:rsid w:val="002C13D9"/>
    <w:rsid w:val="002C1EA1"/>
    <w:rsid w:val="002C2824"/>
    <w:rsid w:val="002C303D"/>
    <w:rsid w:val="002C3F7C"/>
    <w:rsid w:val="002C4372"/>
    <w:rsid w:val="002C53E9"/>
    <w:rsid w:val="002C5BEE"/>
    <w:rsid w:val="002C6910"/>
    <w:rsid w:val="002C6B52"/>
    <w:rsid w:val="002C7890"/>
    <w:rsid w:val="002D060D"/>
    <w:rsid w:val="002D0EEF"/>
    <w:rsid w:val="002D10C8"/>
    <w:rsid w:val="002D2B87"/>
    <w:rsid w:val="002D2B91"/>
    <w:rsid w:val="002E0D38"/>
    <w:rsid w:val="002E14D0"/>
    <w:rsid w:val="002E16D3"/>
    <w:rsid w:val="002E255E"/>
    <w:rsid w:val="002E2C47"/>
    <w:rsid w:val="002E2D5B"/>
    <w:rsid w:val="002E30BA"/>
    <w:rsid w:val="002E43BB"/>
    <w:rsid w:val="002E536A"/>
    <w:rsid w:val="002E5782"/>
    <w:rsid w:val="002E5F6B"/>
    <w:rsid w:val="002E6501"/>
    <w:rsid w:val="002E68B3"/>
    <w:rsid w:val="002E69CC"/>
    <w:rsid w:val="002E78B2"/>
    <w:rsid w:val="002F2D84"/>
    <w:rsid w:val="002F2DC1"/>
    <w:rsid w:val="002F323D"/>
    <w:rsid w:val="002F4B2C"/>
    <w:rsid w:val="002F4B37"/>
    <w:rsid w:val="002F5123"/>
    <w:rsid w:val="002F6065"/>
    <w:rsid w:val="002F6406"/>
    <w:rsid w:val="002F6A1A"/>
    <w:rsid w:val="002F6B26"/>
    <w:rsid w:val="002F7838"/>
    <w:rsid w:val="002F79AE"/>
    <w:rsid w:val="003013C8"/>
    <w:rsid w:val="00303B66"/>
    <w:rsid w:val="003044B9"/>
    <w:rsid w:val="00305F82"/>
    <w:rsid w:val="00306064"/>
    <w:rsid w:val="00306371"/>
    <w:rsid w:val="003065E9"/>
    <w:rsid w:val="00311301"/>
    <w:rsid w:val="0031186B"/>
    <w:rsid w:val="00311903"/>
    <w:rsid w:val="003119B4"/>
    <w:rsid w:val="00312F90"/>
    <w:rsid w:val="003133D8"/>
    <w:rsid w:val="00313D6A"/>
    <w:rsid w:val="0031406F"/>
    <w:rsid w:val="0031626C"/>
    <w:rsid w:val="00316D59"/>
    <w:rsid w:val="00316D8B"/>
    <w:rsid w:val="00316DE0"/>
    <w:rsid w:val="003176E8"/>
    <w:rsid w:val="00317A3E"/>
    <w:rsid w:val="003209BD"/>
    <w:rsid w:val="00320BD4"/>
    <w:rsid w:val="00321F66"/>
    <w:rsid w:val="00322051"/>
    <w:rsid w:val="0032238F"/>
    <w:rsid w:val="003225EC"/>
    <w:rsid w:val="00322A69"/>
    <w:rsid w:val="00322C3B"/>
    <w:rsid w:val="00324AAE"/>
    <w:rsid w:val="0032525B"/>
    <w:rsid w:val="003261B1"/>
    <w:rsid w:val="003261D0"/>
    <w:rsid w:val="0032700A"/>
    <w:rsid w:val="00327FAA"/>
    <w:rsid w:val="003304E1"/>
    <w:rsid w:val="00330E67"/>
    <w:rsid w:val="00331B5A"/>
    <w:rsid w:val="00331C09"/>
    <w:rsid w:val="00332FD2"/>
    <w:rsid w:val="003334DB"/>
    <w:rsid w:val="0033358B"/>
    <w:rsid w:val="0033471C"/>
    <w:rsid w:val="0033509C"/>
    <w:rsid w:val="00335B08"/>
    <w:rsid w:val="003364C3"/>
    <w:rsid w:val="00336B65"/>
    <w:rsid w:val="003402EA"/>
    <w:rsid w:val="00341F0E"/>
    <w:rsid w:val="00342054"/>
    <w:rsid w:val="00342B1D"/>
    <w:rsid w:val="00342E64"/>
    <w:rsid w:val="0034377E"/>
    <w:rsid w:val="00345147"/>
    <w:rsid w:val="00345A05"/>
    <w:rsid w:val="003476DC"/>
    <w:rsid w:val="0034776F"/>
    <w:rsid w:val="0035164D"/>
    <w:rsid w:val="003520DC"/>
    <w:rsid w:val="003527BE"/>
    <w:rsid w:val="00352C46"/>
    <w:rsid w:val="00355621"/>
    <w:rsid w:val="00355B7E"/>
    <w:rsid w:val="003569F1"/>
    <w:rsid w:val="003603DA"/>
    <w:rsid w:val="00360972"/>
    <w:rsid w:val="00361799"/>
    <w:rsid w:val="00363F1A"/>
    <w:rsid w:val="00364AEC"/>
    <w:rsid w:val="00365ABB"/>
    <w:rsid w:val="003660B7"/>
    <w:rsid w:val="00367A86"/>
    <w:rsid w:val="00371610"/>
    <w:rsid w:val="00371796"/>
    <w:rsid w:val="0037310C"/>
    <w:rsid w:val="003758A9"/>
    <w:rsid w:val="00375957"/>
    <w:rsid w:val="00375C29"/>
    <w:rsid w:val="00377BF9"/>
    <w:rsid w:val="00382722"/>
    <w:rsid w:val="003832AD"/>
    <w:rsid w:val="0038402C"/>
    <w:rsid w:val="00386A86"/>
    <w:rsid w:val="00390190"/>
    <w:rsid w:val="00392CDD"/>
    <w:rsid w:val="00393076"/>
    <w:rsid w:val="003945C4"/>
    <w:rsid w:val="0039579B"/>
    <w:rsid w:val="00395BB1"/>
    <w:rsid w:val="003961A9"/>
    <w:rsid w:val="003976F0"/>
    <w:rsid w:val="00397BA3"/>
    <w:rsid w:val="003A1742"/>
    <w:rsid w:val="003A1B83"/>
    <w:rsid w:val="003A25EA"/>
    <w:rsid w:val="003A3F22"/>
    <w:rsid w:val="003A6145"/>
    <w:rsid w:val="003B0DA2"/>
    <w:rsid w:val="003B1EB3"/>
    <w:rsid w:val="003B36AC"/>
    <w:rsid w:val="003B51C6"/>
    <w:rsid w:val="003B53C0"/>
    <w:rsid w:val="003C113F"/>
    <w:rsid w:val="003C362B"/>
    <w:rsid w:val="003C38A3"/>
    <w:rsid w:val="003C39BA"/>
    <w:rsid w:val="003C5166"/>
    <w:rsid w:val="003C5DE9"/>
    <w:rsid w:val="003C62DD"/>
    <w:rsid w:val="003D1C72"/>
    <w:rsid w:val="003D2737"/>
    <w:rsid w:val="003D2C86"/>
    <w:rsid w:val="003D308C"/>
    <w:rsid w:val="003D47D2"/>
    <w:rsid w:val="003D4935"/>
    <w:rsid w:val="003D4975"/>
    <w:rsid w:val="003D529E"/>
    <w:rsid w:val="003E6B36"/>
    <w:rsid w:val="003E712A"/>
    <w:rsid w:val="003E77CD"/>
    <w:rsid w:val="003F1605"/>
    <w:rsid w:val="003F174C"/>
    <w:rsid w:val="003F1B1F"/>
    <w:rsid w:val="003F2870"/>
    <w:rsid w:val="003F2CBF"/>
    <w:rsid w:val="003F4058"/>
    <w:rsid w:val="003F46D4"/>
    <w:rsid w:val="003F47A8"/>
    <w:rsid w:val="003F5ACC"/>
    <w:rsid w:val="003F5FBA"/>
    <w:rsid w:val="003F6762"/>
    <w:rsid w:val="003F6C63"/>
    <w:rsid w:val="003F6F47"/>
    <w:rsid w:val="003F7BA2"/>
    <w:rsid w:val="003F7CCB"/>
    <w:rsid w:val="00401788"/>
    <w:rsid w:val="004021DB"/>
    <w:rsid w:val="004030C5"/>
    <w:rsid w:val="004055E2"/>
    <w:rsid w:val="004064BA"/>
    <w:rsid w:val="004079E2"/>
    <w:rsid w:val="00407C59"/>
    <w:rsid w:val="0041155D"/>
    <w:rsid w:val="004140D7"/>
    <w:rsid w:val="004151F6"/>
    <w:rsid w:val="004218B9"/>
    <w:rsid w:val="0042319C"/>
    <w:rsid w:val="0042335B"/>
    <w:rsid w:val="00424E3E"/>
    <w:rsid w:val="0042738A"/>
    <w:rsid w:val="004303A7"/>
    <w:rsid w:val="004309EF"/>
    <w:rsid w:val="00431233"/>
    <w:rsid w:val="004317F0"/>
    <w:rsid w:val="004336A0"/>
    <w:rsid w:val="004338AA"/>
    <w:rsid w:val="004363CE"/>
    <w:rsid w:val="004373BD"/>
    <w:rsid w:val="004414DA"/>
    <w:rsid w:val="004416E4"/>
    <w:rsid w:val="00442346"/>
    <w:rsid w:val="00444A89"/>
    <w:rsid w:val="00445657"/>
    <w:rsid w:val="00445C31"/>
    <w:rsid w:val="004467C4"/>
    <w:rsid w:val="00446D1D"/>
    <w:rsid w:val="0044761C"/>
    <w:rsid w:val="0045127B"/>
    <w:rsid w:val="00451D9F"/>
    <w:rsid w:val="004523CF"/>
    <w:rsid w:val="004523E7"/>
    <w:rsid w:val="0045282B"/>
    <w:rsid w:val="00453603"/>
    <w:rsid w:val="00455582"/>
    <w:rsid w:val="00456C10"/>
    <w:rsid w:val="00456D07"/>
    <w:rsid w:val="00457C91"/>
    <w:rsid w:val="00457C96"/>
    <w:rsid w:val="00461AAA"/>
    <w:rsid w:val="00462F6A"/>
    <w:rsid w:val="004636C1"/>
    <w:rsid w:val="00463BA4"/>
    <w:rsid w:val="00465340"/>
    <w:rsid w:val="00465350"/>
    <w:rsid w:val="004663AB"/>
    <w:rsid w:val="00467C29"/>
    <w:rsid w:val="004705CB"/>
    <w:rsid w:val="004723BD"/>
    <w:rsid w:val="00472CD7"/>
    <w:rsid w:val="0047477F"/>
    <w:rsid w:val="004751FC"/>
    <w:rsid w:val="004768B0"/>
    <w:rsid w:val="00476CE9"/>
    <w:rsid w:val="00477F11"/>
    <w:rsid w:val="00480AD0"/>
    <w:rsid w:val="004857DB"/>
    <w:rsid w:val="00485B89"/>
    <w:rsid w:val="00486CB2"/>
    <w:rsid w:val="004908D2"/>
    <w:rsid w:val="00491E43"/>
    <w:rsid w:val="00492C19"/>
    <w:rsid w:val="00492D62"/>
    <w:rsid w:val="00493143"/>
    <w:rsid w:val="00495A30"/>
    <w:rsid w:val="00496678"/>
    <w:rsid w:val="00497E12"/>
    <w:rsid w:val="004A0EE1"/>
    <w:rsid w:val="004A17D7"/>
    <w:rsid w:val="004A1C73"/>
    <w:rsid w:val="004A2837"/>
    <w:rsid w:val="004A3CFF"/>
    <w:rsid w:val="004A4FFF"/>
    <w:rsid w:val="004A5AD6"/>
    <w:rsid w:val="004A6910"/>
    <w:rsid w:val="004B04BF"/>
    <w:rsid w:val="004B1ACA"/>
    <w:rsid w:val="004B210D"/>
    <w:rsid w:val="004B34A5"/>
    <w:rsid w:val="004B4028"/>
    <w:rsid w:val="004B4595"/>
    <w:rsid w:val="004B4602"/>
    <w:rsid w:val="004B5B93"/>
    <w:rsid w:val="004B68C9"/>
    <w:rsid w:val="004B7018"/>
    <w:rsid w:val="004B7272"/>
    <w:rsid w:val="004B7FEB"/>
    <w:rsid w:val="004C1F37"/>
    <w:rsid w:val="004C2CD5"/>
    <w:rsid w:val="004C3431"/>
    <w:rsid w:val="004C34D5"/>
    <w:rsid w:val="004C426A"/>
    <w:rsid w:val="004C5AA6"/>
    <w:rsid w:val="004C5EEA"/>
    <w:rsid w:val="004C690C"/>
    <w:rsid w:val="004D0BF7"/>
    <w:rsid w:val="004D1111"/>
    <w:rsid w:val="004D2DD6"/>
    <w:rsid w:val="004D44FB"/>
    <w:rsid w:val="004D55D2"/>
    <w:rsid w:val="004D5BC9"/>
    <w:rsid w:val="004D5EC4"/>
    <w:rsid w:val="004D600E"/>
    <w:rsid w:val="004E1A3F"/>
    <w:rsid w:val="004E1B7A"/>
    <w:rsid w:val="004E34ED"/>
    <w:rsid w:val="004E4EC8"/>
    <w:rsid w:val="004E6126"/>
    <w:rsid w:val="004E6257"/>
    <w:rsid w:val="004E628A"/>
    <w:rsid w:val="004E72BC"/>
    <w:rsid w:val="004F018B"/>
    <w:rsid w:val="004F0DF0"/>
    <w:rsid w:val="004F1286"/>
    <w:rsid w:val="004F169E"/>
    <w:rsid w:val="004F1884"/>
    <w:rsid w:val="004F2FF1"/>
    <w:rsid w:val="004F3221"/>
    <w:rsid w:val="004F36C0"/>
    <w:rsid w:val="004F3F83"/>
    <w:rsid w:val="004F46DB"/>
    <w:rsid w:val="004F588C"/>
    <w:rsid w:val="004F6B3F"/>
    <w:rsid w:val="00500519"/>
    <w:rsid w:val="00500B45"/>
    <w:rsid w:val="00501650"/>
    <w:rsid w:val="00501ACB"/>
    <w:rsid w:val="005033AC"/>
    <w:rsid w:val="00503437"/>
    <w:rsid w:val="00503C47"/>
    <w:rsid w:val="00504160"/>
    <w:rsid w:val="0050473C"/>
    <w:rsid w:val="00504FD2"/>
    <w:rsid w:val="00510D07"/>
    <w:rsid w:val="00510EAB"/>
    <w:rsid w:val="00512078"/>
    <w:rsid w:val="00512421"/>
    <w:rsid w:val="005127D7"/>
    <w:rsid w:val="0051485F"/>
    <w:rsid w:val="0051490C"/>
    <w:rsid w:val="00516577"/>
    <w:rsid w:val="00517F36"/>
    <w:rsid w:val="00520A4D"/>
    <w:rsid w:val="00521C4F"/>
    <w:rsid w:val="005233AD"/>
    <w:rsid w:val="00523745"/>
    <w:rsid w:val="00524312"/>
    <w:rsid w:val="00524F33"/>
    <w:rsid w:val="00525540"/>
    <w:rsid w:val="00526D6C"/>
    <w:rsid w:val="005276E9"/>
    <w:rsid w:val="00527A5B"/>
    <w:rsid w:val="00531819"/>
    <w:rsid w:val="005321C4"/>
    <w:rsid w:val="00533BC5"/>
    <w:rsid w:val="00535538"/>
    <w:rsid w:val="00535781"/>
    <w:rsid w:val="00535F9D"/>
    <w:rsid w:val="00536C0E"/>
    <w:rsid w:val="005370C8"/>
    <w:rsid w:val="00540413"/>
    <w:rsid w:val="00540577"/>
    <w:rsid w:val="00540D11"/>
    <w:rsid w:val="00540EE7"/>
    <w:rsid w:val="00545BFF"/>
    <w:rsid w:val="00546F1C"/>
    <w:rsid w:val="005507E5"/>
    <w:rsid w:val="00550D60"/>
    <w:rsid w:val="00552031"/>
    <w:rsid w:val="00553B34"/>
    <w:rsid w:val="0055543B"/>
    <w:rsid w:val="00556F68"/>
    <w:rsid w:val="0055709C"/>
    <w:rsid w:val="005601FB"/>
    <w:rsid w:val="00560B63"/>
    <w:rsid w:val="0056108A"/>
    <w:rsid w:val="0056537B"/>
    <w:rsid w:val="00565BFA"/>
    <w:rsid w:val="005677AD"/>
    <w:rsid w:val="005677F2"/>
    <w:rsid w:val="00567AC2"/>
    <w:rsid w:val="00570D04"/>
    <w:rsid w:val="0057282C"/>
    <w:rsid w:val="00573371"/>
    <w:rsid w:val="00574D8C"/>
    <w:rsid w:val="00575EA9"/>
    <w:rsid w:val="00575F7A"/>
    <w:rsid w:val="0058260F"/>
    <w:rsid w:val="00583515"/>
    <w:rsid w:val="00585A24"/>
    <w:rsid w:val="00585EA8"/>
    <w:rsid w:val="005869B0"/>
    <w:rsid w:val="005901AF"/>
    <w:rsid w:val="0059173C"/>
    <w:rsid w:val="00591F3C"/>
    <w:rsid w:val="00594C7C"/>
    <w:rsid w:val="005951BB"/>
    <w:rsid w:val="005960CD"/>
    <w:rsid w:val="00596648"/>
    <w:rsid w:val="005967D7"/>
    <w:rsid w:val="00597499"/>
    <w:rsid w:val="005A0476"/>
    <w:rsid w:val="005A0BD8"/>
    <w:rsid w:val="005A0F62"/>
    <w:rsid w:val="005A1223"/>
    <w:rsid w:val="005A18F3"/>
    <w:rsid w:val="005A202B"/>
    <w:rsid w:val="005A2617"/>
    <w:rsid w:val="005A316C"/>
    <w:rsid w:val="005A3E78"/>
    <w:rsid w:val="005A41B6"/>
    <w:rsid w:val="005A5256"/>
    <w:rsid w:val="005A53EB"/>
    <w:rsid w:val="005A545B"/>
    <w:rsid w:val="005A62DF"/>
    <w:rsid w:val="005A6F26"/>
    <w:rsid w:val="005A77DE"/>
    <w:rsid w:val="005B128E"/>
    <w:rsid w:val="005B3452"/>
    <w:rsid w:val="005B3A89"/>
    <w:rsid w:val="005B48FA"/>
    <w:rsid w:val="005B58CB"/>
    <w:rsid w:val="005B6E05"/>
    <w:rsid w:val="005C0D62"/>
    <w:rsid w:val="005C0F02"/>
    <w:rsid w:val="005C289F"/>
    <w:rsid w:val="005C391A"/>
    <w:rsid w:val="005C3A68"/>
    <w:rsid w:val="005C4D2B"/>
    <w:rsid w:val="005C639C"/>
    <w:rsid w:val="005C64E0"/>
    <w:rsid w:val="005C78E1"/>
    <w:rsid w:val="005C7B5A"/>
    <w:rsid w:val="005D051D"/>
    <w:rsid w:val="005D10C0"/>
    <w:rsid w:val="005D15DA"/>
    <w:rsid w:val="005D1C4C"/>
    <w:rsid w:val="005D20D6"/>
    <w:rsid w:val="005D2844"/>
    <w:rsid w:val="005D2B7D"/>
    <w:rsid w:val="005D3DA0"/>
    <w:rsid w:val="005D4EA4"/>
    <w:rsid w:val="005D6FAD"/>
    <w:rsid w:val="005D7818"/>
    <w:rsid w:val="005D79A0"/>
    <w:rsid w:val="005D7DF5"/>
    <w:rsid w:val="005E1924"/>
    <w:rsid w:val="005E3843"/>
    <w:rsid w:val="005E3A80"/>
    <w:rsid w:val="005E3C9D"/>
    <w:rsid w:val="005E3FF2"/>
    <w:rsid w:val="005E65C9"/>
    <w:rsid w:val="005F17C4"/>
    <w:rsid w:val="005F2DCC"/>
    <w:rsid w:val="005F3D0A"/>
    <w:rsid w:val="005F4678"/>
    <w:rsid w:val="005F570C"/>
    <w:rsid w:val="005F5761"/>
    <w:rsid w:val="005F5E40"/>
    <w:rsid w:val="005F6593"/>
    <w:rsid w:val="005F668D"/>
    <w:rsid w:val="005F6EF5"/>
    <w:rsid w:val="006001C4"/>
    <w:rsid w:val="006006C3"/>
    <w:rsid w:val="00600F45"/>
    <w:rsid w:val="00602643"/>
    <w:rsid w:val="00603F40"/>
    <w:rsid w:val="006043FE"/>
    <w:rsid w:val="00604785"/>
    <w:rsid w:val="006106B2"/>
    <w:rsid w:val="006111C8"/>
    <w:rsid w:val="00611C7C"/>
    <w:rsid w:val="006135A2"/>
    <w:rsid w:val="006137C3"/>
    <w:rsid w:val="00614EDF"/>
    <w:rsid w:val="006156CB"/>
    <w:rsid w:val="0061692C"/>
    <w:rsid w:val="006172C0"/>
    <w:rsid w:val="006228CD"/>
    <w:rsid w:val="006230D1"/>
    <w:rsid w:val="00623613"/>
    <w:rsid w:val="00624ACA"/>
    <w:rsid w:val="006252C9"/>
    <w:rsid w:val="00625CC4"/>
    <w:rsid w:val="00627AD1"/>
    <w:rsid w:val="0063085A"/>
    <w:rsid w:val="00630AAE"/>
    <w:rsid w:val="00631241"/>
    <w:rsid w:val="006316D1"/>
    <w:rsid w:val="006316F6"/>
    <w:rsid w:val="00631C09"/>
    <w:rsid w:val="006345A5"/>
    <w:rsid w:val="00634873"/>
    <w:rsid w:val="00635BC2"/>
    <w:rsid w:val="00635C90"/>
    <w:rsid w:val="00636DAF"/>
    <w:rsid w:val="00637B44"/>
    <w:rsid w:val="00640D12"/>
    <w:rsid w:val="00642214"/>
    <w:rsid w:val="00642B82"/>
    <w:rsid w:val="00644777"/>
    <w:rsid w:val="006474BD"/>
    <w:rsid w:val="00647B55"/>
    <w:rsid w:val="0065122D"/>
    <w:rsid w:val="00651334"/>
    <w:rsid w:val="00651401"/>
    <w:rsid w:val="00653F79"/>
    <w:rsid w:val="006541AB"/>
    <w:rsid w:val="00656778"/>
    <w:rsid w:val="00657AC8"/>
    <w:rsid w:val="006628A3"/>
    <w:rsid w:val="0066352F"/>
    <w:rsid w:val="0066624D"/>
    <w:rsid w:val="0066749E"/>
    <w:rsid w:val="00671FB0"/>
    <w:rsid w:val="006737CE"/>
    <w:rsid w:val="00673AFA"/>
    <w:rsid w:val="00674898"/>
    <w:rsid w:val="006753C9"/>
    <w:rsid w:val="00675FB7"/>
    <w:rsid w:val="00676A0C"/>
    <w:rsid w:val="0067750A"/>
    <w:rsid w:val="00680CFE"/>
    <w:rsid w:val="00680DA1"/>
    <w:rsid w:val="00682972"/>
    <w:rsid w:val="006854E0"/>
    <w:rsid w:val="006868DD"/>
    <w:rsid w:val="00686BD0"/>
    <w:rsid w:val="00687A0B"/>
    <w:rsid w:val="00690602"/>
    <w:rsid w:val="00690BDD"/>
    <w:rsid w:val="0069101E"/>
    <w:rsid w:val="0069156E"/>
    <w:rsid w:val="00692868"/>
    <w:rsid w:val="0069334C"/>
    <w:rsid w:val="006953C9"/>
    <w:rsid w:val="00696B54"/>
    <w:rsid w:val="00697785"/>
    <w:rsid w:val="00697DE5"/>
    <w:rsid w:val="006A1DF5"/>
    <w:rsid w:val="006A3583"/>
    <w:rsid w:val="006A3BEE"/>
    <w:rsid w:val="006A3DF4"/>
    <w:rsid w:val="006A55CC"/>
    <w:rsid w:val="006A737B"/>
    <w:rsid w:val="006A7505"/>
    <w:rsid w:val="006B3B09"/>
    <w:rsid w:val="006B3D04"/>
    <w:rsid w:val="006B4597"/>
    <w:rsid w:val="006B6D97"/>
    <w:rsid w:val="006C02A9"/>
    <w:rsid w:val="006C1328"/>
    <w:rsid w:val="006C20F6"/>
    <w:rsid w:val="006C367C"/>
    <w:rsid w:val="006C3727"/>
    <w:rsid w:val="006C437A"/>
    <w:rsid w:val="006C44D1"/>
    <w:rsid w:val="006C57B0"/>
    <w:rsid w:val="006C7C65"/>
    <w:rsid w:val="006D0657"/>
    <w:rsid w:val="006D255B"/>
    <w:rsid w:val="006D2633"/>
    <w:rsid w:val="006D26AD"/>
    <w:rsid w:val="006D2A72"/>
    <w:rsid w:val="006D44AE"/>
    <w:rsid w:val="006D5BCD"/>
    <w:rsid w:val="006D6A57"/>
    <w:rsid w:val="006D724F"/>
    <w:rsid w:val="006E01D7"/>
    <w:rsid w:val="006E09D1"/>
    <w:rsid w:val="006E0C12"/>
    <w:rsid w:val="006E131B"/>
    <w:rsid w:val="006E1ABB"/>
    <w:rsid w:val="006E3996"/>
    <w:rsid w:val="006E3B76"/>
    <w:rsid w:val="006E3CAF"/>
    <w:rsid w:val="006E4720"/>
    <w:rsid w:val="006E4C44"/>
    <w:rsid w:val="006E5177"/>
    <w:rsid w:val="006E54DD"/>
    <w:rsid w:val="006E58F2"/>
    <w:rsid w:val="006E5F6F"/>
    <w:rsid w:val="006E73E9"/>
    <w:rsid w:val="006E7537"/>
    <w:rsid w:val="006F06C7"/>
    <w:rsid w:val="006F28F0"/>
    <w:rsid w:val="006F2E82"/>
    <w:rsid w:val="006F2F02"/>
    <w:rsid w:val="006F392E"/>
    <w:rsid w:val="006F42A4"/>
    <w:rsid w:val="006F4D5F"/>
    <w:rsid w:val="006F6AC0"/>
    <w:rsid w:val="006F7169"/>
    <w:rsid w:val="006F7225"/>
    <w:rsid w:val="006F7EA5"/>
    <w:rsid w:val="006F7F0B"/>
    <w:rsid w:val="007006DF"/>
    <w:rsid w:val="00701BB4"/>
    <w:rsid w:val="007031F5"/>
    <w:rsid w:val="00703FD9"/>
    <w:rsid w:val="007049BE"/>
    <w:rsid w:val="00705859"/>
    <w:rsid w:val="007065DA"/>
    <w:rsid w:val="00706782"/>
    <w:rsid w:val="00706D0C"/>
    <w:rsid w:val="00711770"/>
    <w:rsid w:val="007126F7"/>
    <w:rsid w:val="0071334D"/>
    <w:rsid w:val="00720B74"/>
    <w:rsid w:val="00721FF1"/>
    <w:rsid w:val="00722C4B"/>
    <w:rsid w:val="00723CBD"/>
    <w:rsid w:val="0072456E"/>
    <w:rsid w:val="00725ABE"/>
    <w:rsid w:val="00726CD2"/>
    <w:rsid w:val="00726CE6"/>
    <w:rsid w:val="0073068B"/>
    <w:rsid w:val="00732322"/>
    <w:rsid w:val="00732563"/>
    <w:rsid w:val="0073420E"/>
    <w:rsid w:val="00734754"/>
    <w:rsid w:val="007348BB"/>
    <w:rsid w:val="0073702D"/>
    <w:rsid w:val="00737AD3"/>
    <w:rsid w:val="00737CEB"/>
    <w:rsid w:val="0074164B"/>
    <w:rsid w:val="007418AD"/>
    <w:rsid w:val="00741FE2"/>
    <w:rsid w:val="00742764"/>
    <w:rsid w:val="0074356B"/>
    <w:rsid w:val="007452BB"/>
    <w:rsid w:val="00745503"/>
    <w:rsid w:val="007476C0"/>
    <w:rsid w:val="007479EA"/>
    <w:rsid w:val="00747DF2"/>
    <w:rsid w:val="00753CF5"/>
    <w:rsid w:val="00753EE4"/>
    <w:rsid w:val="0075407E"/>
    <w:rsid w:val="00754C18"/>
    <w:rsid w:val="00754F1B"/>
    <w:rsid w:val="0075715B"/>
    <w:rsid w:val="0075723D"/>
    <w:rsid w:val="00757749"/>
    <w:rsid w:val="00757F80"/>
    <w:rsid w:val="00760FD6"/>
    <w:rsid w:val="00762637"/>
    <w:rsid w:val="00763A4C"/>
    <w:rsid w:val="00763AFC"/>
    <w:rsid w:val="00764034"/>
    <w:rsid w:val="0076590D"/>
    <w:rsid w:val="0076629E"/>
    <w:rsid w:val="007700B1"/>
    <w:rsid w:val="00770F30"/>
    <w:rsid w:val="00773096"/>
    <w:rsid w:val="00773294"/>
    <w:rsid w:val="007748B1"/>
    <w:rsid w:val="0077534C"/>
    <w:rsid w:val="00777BCF"/>
    <w:rsid w:val="00780291"/>
    <w:rsid w:val="007807D1"/>
    <w:rsid w:val="00780904"/>
    <w:rsid w:val="007825BA"/>
    <w:rsid w:val="00784C16"/>
    <w:rsid w:val="00785A04"/>
    <w:rsid w:val="00790030"/>
    <w:rsid w:val="0079378E"/>
    <w:rsid w:val="007945BA"/>
    <w:rsid w:val="00794C2E"/>
    <w:rsid w:val="00794F5B"/>
    <w:rsid w:val="007961D0"/>
    <w:rsid w:val="0079741E"/>
    <w:rsid w:val="007978C1"/>
    <w:rsid w:val="007A04E7"/>
    <w:rsid w:val="007A0BE7"/>
    <w:rsid w:val="007A0F67"/>
    <w:rsid w:val="007A3870"/>
    <w:rsid w:val="007A49CE"/>
    <w:rsid w:val="007A57C5"/>
    <w:rsid w:val="007A6231"/>
    <w:rsid w:val="007A629A"/>
    <w:rsid w:val="007A656A"/>
    <w:rsid w:val="007A7D1B"/>
    <w:rsid w:val="007B1339"/>
    <w:rsid w:val="007B17DC"/>
    <w:rsid w:val="007B1EC3"/>
    <w:rsid w:val="007B2F0C"/>
    <w:rsid w:val="007B3D8E"/>
    <w:rsid w:val="007B41B3"/>
    <w:rsid w:val="007B42F9"/>
    <w:rsid w:val="007B5175"/>
    <w:rsid w:val="007B5BD7"/>
    <w:rsid w:val="007B62B2"/>
    <w:rsid w:val="007B6E5B"/>
    <w:rsid w:val="007B7C1B"/>
    <w:rsid w:val="007C0642"/>
    <w:rsid w:val="007C0CEC"/>
    <w:rsid w:val="007C65DB"/>
    <w:rsid w:val="007C7483"/>
    <w:rsid w:val="007C7ACA"/>
    <w:rsid w:val="007D0A37"/>
    <w:rsid w:val="007D159D"/>
    <w:rsid w:val="007D1EAA"/>
    <w:rsid w:val="007D1F7C"/>
    <w:rsid w:val="007D3575"/>
    <w:rsid w:val="007D36E0"/>
    <w:rsid w:val="007D37DF"/>
    <w:rsid w:val="007D3803"/>
    <w:rsid w:val="007D3F9C"/>
    <w:rsid w:val="007D5C19"/>
    <w:rsid w:val="007D6EE9"/>
    <w:rsid w:val="007D7851"/>
    <w:rsid w:val="007E065B"/>
    <w:rsid w:val="007E12F3"/>
    <w:rsid w:val="007E14C5"/>
    <w:rsid w:val="007E25EB"/>
    <w:rsid w:val="007E58D0"/>
    <w:rsid w:val="007E6FAE"/>
    <w:rsid w:val="007E7018"/>
    <w:rsid w:val="007F0314"/>
    <w:rsid w:val="007F103C"/>
    <w:rsid w:val="007F436C"/>
    <w:rsid w:val="007F4E18"/>
    <w:rsid w:val="007F4F64"/>
    <w:rsid w:val="007F50E9"/>
    <w:rsid w:val="007F5597"/>
    <w:rsid w:val="007F6875"/>
    <w:rsid w:val="007F697D"/>
    <w:rsid w:val="007F7053"/>
    <w:rsid w:val="007F710E"/>
    <w:rsid w:val="00800555"/>
    <w:rsid w:val="00803698"/>
    <w:rsid w:val="0080511D"/>
    <w:rsid w:val="008056F1"/>
    <w:rsid w:val="0080573F"/>
    <w:rsid w:val="008103D7"/>
    <w:rsid w:val="00810C28"/>
    <w:rsid w:val="008115B6"/>
    <w:rsid w:val="008139DF"/>
    <w:rsid w:val="0081468E"/>
    <w:rsid w:val="00815585"/>
    <w:rsid w:val="00816719"/>
    <w:rsid w:val="00817C0D"/>
    <w:rsid w:val="008216EC"/>
    <w:rsid w:val="00821A11"/>
    <w:rsid w:val="00822BF1"/>
    <w:rsid w:val="008233DD"/>
    <w:rsid w:val="008237C5"/>
    <w:rsid w:val="00827A33"/>
    <w:rsid w:val="008307C0"/>
    <w:rsid w:val="00834A44"/>
    <w:rsid w:val="00834D9F"/>
    <w:rsid w:val="00835329"/>
    <w:rsid w:val="00836BF7"/>
    <w:rsid w:val="00836EBA"/>
    <w:rsid w:val="008370C4"/>
    <w:rsid w:val="00837838"/>
    <w:rsid w:val="0084117A"/>
    <w:rsid w:val="0084196A"/>
    <w:rsid w:val="00841B8D"/>
    <w:rsid w:val="008421FB"/>
    <w:rsid w:val="008423F5"/>
    <w:rsid w:val="0084365C"/>
    <w:rsid w:val="008446FE"/>
    <w:rsid w:val="00844AB9"/>
    <w:rsid w:val="008459E6"/>
    <w:rsid w:val="008472E0"/>
    <w:rsid w:val="00847A17"/>
    <w:rsid w:val="008500FE"/>
    <w:rsid w:val="008501D5"/>
    <w:rsid w:val="00851E6A"/>
    <w:rsid w:val="00852031"/>
    <w:rsid w:val="008529D0"/>
    <w:rsid w:val="00852D1F"/>
    <w:rsid w:val="00853195"/>
    <w:rsid w:val="008534C8"/>
    <w:rsid w:val="00853645"/>
    <w:rsid w:val="00854C53"/>
    <w:rsid w:val="00854F67"/>
    <w:rsid w:val="00856A4A"/>
    <w:rsid w:val="00856CDE"/>
    <w:rsid w:val="008577E4"/>
    <w:rsid w:val="008605A1"/>
    <w:rsid w:val="00860DD7"/>
    <w:rsid w:val="0086169D"/>
    <w:rsid w:val="0086264E"/>
    <w:rsid w:val="0086343A"/>
    <w:rsid w:val="0086551A"/>
    <w:rsid w:val="0086579C"/>
    <w:rsid w:val="00866E53"/>
    <w:rsid w:val="0086777A"/>
    <w:rsid w:val="008708F3"/>
    <w:rsid w:val="0087127D"/>
    <w:rsid w:val="00872571"/>
    <w:rsid w:val="008747B3"/>
    <w:rsid w:val="00874F9F"/>
    <w:rsid w:val="00875141"/>
    <w:rsid w:val="008756F2"/>
    <w:rsid w:val="00875BF8"/>
    <w:rsid w:val="008762A1"/>
    <w:rsid w:val="00876A7D"/>
    <w:rsid w:val="0087755B"/>
    <w:rsid w:val="0088034E"/>
    <w:rsid w:val="008810C1"/>
    <w:rsid w:val="00881286"/>
    <w:rsid w:val="00881A0D"/>
    <w:rsid w:val="00881C79"/>
    <w:rsid w:val="00882197"/>
    <w:rsid w:val="00882834"/>
    <w:rsid w:val="00883007"/>
    <w:rsid w:val="008837C9"/>
    <w:rsid w:val="00884469"/>
    <w:rsid w:val="00884CCF"/>
    <w:rsid w:val="008853A8"/>
    <w:rsid w:val="00885D64"/>
    <w:rsid w:val="0088647A"/>
    <w:rsid w:val="00895A66"/>
    <w:rsid w:val="008966A5"/>
    <w:rsid w:val="00897255"/>
    <w:rsid w:val="008A0061"/>
    <w:rsid w:val="008A0569"/>
    <w:rsid w:val="008A0AD3"/>
    <w:rsid w:val="008A330D"/>
    <w:rsid w:val="008A34A7"/>
    <w:rsid w:val="008B0BBF"/>
    <w:rsid w:val="008B1A60"/>
    <w:rsid w:val="008B21CC"/>
    <w:rsid w:val="008B3395"/>
    <w:rsid w:val="008B41CA"/>
    <w:rsid w:val="008B47CA"/>
    <w:rsid w:val="008B5B19"/>
    <w:rsid w:val="008B69E2"/>
    <w:rsid w:val="008B7459"/>
    <w:rsid w:val="008C10EF"/>
    <w:rsid w:val="008C14BD"/>
    <w:rsid w:val="008C3915"/>
    <w:rsid w:val="008C4350"/>
    <w:rsid w:val="008C5395"/>
    <w:rsid w:val="008C587A"/>
    <w:rsid w:val="008C5A6C"/>
    <w:rsid w:val="008C5B64"/>
    <w:rsid w:val="008C5CC5"/>
    <w:rsid w:val="008C720F"/>
    <w:rsid w:val="008D0F3A"/>
    <w:rsid w:val="008D1AD3"/>
    <w:rsid w:val="008D1D96"/>
    <w:rsid w:val="008D3007"/>
    <w:rsid w:val="008D3ED0"/>
    <w:rsid w:val="008D418C"/>
    <w:rsid w:val="008D49A7"/>
    <w:rsid w:val="008E05B4"/>
    <w:rsid w:val="008E2BBF"/>
    <w:rsid w:val="008E34CD"/>
    <w:rsid w:val="008E34E2"/>
    <w:rsid w:val="008E3A24"/>
    <w:rsid w:val="008E5994"/>
    <w:rsid w:val="008E5DDC"/>
    <w:rsid w:val="008E6AA3"/>
    <w:rsid w:val="008E6D3D"/>
    <w:rsid w:val="008E6DAC"/>
    <w:rsid w:val="008E74F1"/>
    <w:rsid w:val="008E786B"/>
    <w:rsid w:val="008F0D05"/>
    <w:rsid w:val="008F39D0"/>
    <w:rsid w:val="008F430A"/>
    <w:rsid w:val="008F47E4"/>
    <w:rsid w:val="008F4AD8"/>
    <w:rsid w:val="008F5196"/>
    <w:rsid w:val="008F5759"/>
    <w:rsid w:val="008F61BC"/>
    <w:rsid w:val="008F6360"/>
    <w:rsid w:val="00901513"/>
    <w:rsid w:val="00901CAD"/>
    <w:rsid w:val="009026A3"/>
    <w:rsid w:val="00902AA2"/>
    <w:rsid w:val="009033EC"/>
    <w:rsid w:val="00903E72"/>
    <w:rsid w:val="0090429D"/>
    <w:rsid w:val="00905B3A"/>
    <w:rsid w:val="009061E9"/>
    <w:rsid w:val="00906C36"/>
    <w:rsid w:val="00907127"/>
    <w:rsid w:val="00907CBD"/>
    <w:rsid w:val="00910003"/>
    <w:rsid w:val="00910ADE"/>
    <w:rsid w:val="009133C4"/>
    <w:rsid w:val="00913CD1"/>
    <w:rsid w:val="00914393"/>
    <w:rsid w:val="00915EED"/>
    <w:rsid w:val="00917876"/>
    <w:rsid w:val="00917B06"/>
    <w:rsid w:val="009204B1"/>
    <w:rsid w:val="00920D4B"/>
    <w:rsid w:val="00921363"/>
    <w:rsid w:val="0092174B"/>
    <w:rsid w:val="0092309E"/>
    <w:rsid w:val="00923126"/>
    <w:rsid w:val="009241CC"/>
    <w:rsid w:val="00926C2A"/>
    <w:rsid w:val="00927315"/>
    <w:rsid w:val="00927E8E"/>
    <w:rsid w:val="00931E61"/>
    <w:rsid w:val="00932827"/>
    <w:rsid w:val="00933272"/>
    <w:rsid w:val="00934A5C"/>
    <w:rsid w:val="00934F84"/>
    <w:rsid w:val="009361C2"/>
    <w:rsid w:val="00936A24"/>
    <w:rsid w:val="00937273"/>
    <w:rsid w:val="0094105A"/>
    <w:rsid w:val="00941BFE"/>
    <w:rsid w:val="00943D00"/>
    <w:rsid w:val="0094455A"/>
    <w:rsid w:val="00945035"/>
    <w:rsid w:val="0094539B"/>
    <w:rsid w:val="009462E9"/>
    <w:rsid w:val="009464E0"/>
    <w:rsid w:val="009467EF"/>
    <w:rsid w:val="00947717"/>
    <w:rsid w:val="00950DD9"/>
    <w:rsid w:val="00950E32"/>
    <w:rsid w:val="009523DE"/>
    <w:rsid w:val="00952D16"/>
    <w:rsid w:val="009545E0"/>
    <w:rsid w:val="00954908"/>
    <w:rsid w:val="00954F29"/>
    <w:rsid w:val="0095609C"/>
    <w:rsid w:val="009579EA"/>
    <w:rsid w:val="00957E9F"/>
    <w:rsid w:val="009605E1"/>
    <w:rsid w:val="009608A0"/>
    <w:rsid w:val="009616AA"/>
    <w:rsid w:val="00965DAF"/>
    <w:rsid w:val="009669E9"/>
    <w:rsid w:val="00967523"/>
    <w:rsid w:val="00970464"/>
    <w:rsid w:val="00970951"/>
    <w:rsid w:val="00970C6B"/>
    <w:rsid w:val="00971A56"/>
    <w:rsid w:val="00976E4D"/>
    <w:rsid w:val="00977474"/>
    <w:rsid w:val="00980349"/>
    <w:rsid w:val="00981127"/>
    <w:rsid w:val="009812DD"/>
    <w:rsid w:val="009836DB"/>
    <w:rsid w:val="009848C9"/>
    <w:rsid w:val="0098589C"/>
    <w:rsid w:val="00985932"/>
    <w:rsid w:val="00985F14"/>
    <w:rsid w:val="0098757B"/>
    <w:rsid w:val="009875F8"/>
    <w:rsid w:val="00987DF3"/>
    <w:rsid w:val="009900EF"/>
    <w:rsid w:val="0099074B"/>
    <w:rsid w:val="00991801"/>
    <w:rsid w:val="009921EF"/>
    <w:rsid w:val="00993C1F"/>
    <w:rsid w:val="00993F10"/>
    <w:rsid w:val="00994BCF"/>
    <w:rsid w:val="00996005"/>
    <w:rsid w:val="009968D2"/>
    <w:rsid w:val="00996CE6"/>
    <w:rsid w:val="009A0AC0"/>
    <w:rsid w:val="009A16FF"/>
    <w:rsid w:val="009A1E5B"/>
    <w:rsid w:val="009A21AF"/>
    <w:rsid w:val="009A37F1"/>
    <w:rsid w:val="009A380D"/>
    <w:rsid w:val="009A6F6D"/>
    <w:rsid w:val="009A7FCE"/>
    <w:rsid w:val="009B0673"/>
    <w:rsid w:val="009B383D"/>
    <w:rsid w:val="009B3C02"/>
    <w:rsid w:val="009B3C70"/>
    <w:rsid w:val="009B7A03"/>
    <w:rsid w:val="009B7CD0"/>
    <w:rsid w:val="009C07EE"/>
    <w:rsid w:val="009C0EFF"/>
    <w:rsid w:val="009C0F41"/>
    <w:rsid w:val="009C1C24"/>
    <w:rsid w:val="009C2CCA"/>
    <w:rsid w:val="009C3026"/>
    <w:rsid w:val="009C3449"/>
    <w:rsid w:val="009C377F"/>
    <w:rsid w:val="009C6A15"/>
    <w:rsid w:val="009C7A33"/>
    <w:rsid w:val="009C7B4A"/>
    <w:rsid w:val="009D0A17"/>
    <w:rsid w:val="009D0AC6"/>
    <w:rsid w:val="009D13B6"/>
    <w:rsid w:val="009D30DA"/>
    <w:rsid w:val="009D373A"/>
    <w:rsid w:val="009D3F0A"/>
    <w:rsid w:val="009D4C96"/>
    <w:rsid w:val="009D540C"/>
    <w:rsid w:val="009D642C"/>
    <w:rsid w:val="009D669A"/>
    <w:rsid w:val="009D6C9F"/>
    <w:rsid w:val="009D7DFA"/>
    <w:rsid w:val="009E15D9"/>
    <w:rsid w:val="009E17F3"/>
    <w:rsid w:val="009E1CDF"/>
    <w:rsid w:val="009E4669"/>
    <w:rsid w:val="009E5666"/>
    <w:rsid w:val="009E56F8"/>
    <w:rsid w:val="009E5914"/>
    <w:rsid w:val="009E6CDB"/>
    <w:rsid w:val="009E701C"/>
    <w:rsid w:val="009E7C11"/>
    <w:rsid w:val="009E7DEF"/>
    <w:rsid w:val="009F068C"/>
    <w:rsid w:val="009F09F3"/>
    <w:rsid w:val="009F14F6"/>
    <w:rsid w:val="009F30CB"/>
    <w:rsid w:val="009F34C1"/>
    <w:rsid w:val="009F3C9D"/>
    <w:rsid w:val="009F48A3"/>
    <w:rsid w:val="009F4993"/>
    <w:rsid w:val="009F5385"/>
    <w:rsid w:val="009F53FD"/>
    <w:rsid w:val="009F5680"/>
    <w:rsid w:val="009F586C"/>
    <w:rsid w:val="009F69C4"/>
    <w:rsid w:val="00A03A80"/>
    <w:rsid w:val="00A0477D"/>
    <w:rsid w:val="00A049F3"/>
    <w:rsid w:val="00A04C06"/>
    <w:rsid w:val="00A05C28"/>
    <w:rsid w:val="00A0761E"/>
    <w:rsid w:val="00A10440"/>
    <w:rsid w:val="00A1106F"/>
    <w:rsid w:val="00A13FB9"/>
    <w:rsid w:val="00A15304"/>
    <w:rsid w:val="00A157DC"/>
    <w:rsid w:val="00A169C2"/>
    <w:rsid w:val="00A16FB3"/>
    <w:rsid w:val="00A175E1"/>
    <w:rsid w:val="00A177F2"/>
    <w:rsid w:val="00A20E56"/>
    <w:rsid w:val="00A21FF8"/>
    <w:rsid w:val="00A22332"/>
    <w:rsid w:val="00A22E15"/>
    <w:rsid w:val="00A2302E"/>
    <w:rsid w:val="00A241B2"/>
    <w:rsid w:val="00A25630"/>
    <w:rsid w:val="00A25CDE"/>
    <w:rsid w:val="00A26D92"/>
    <w:rsid w:val="00A30ECB"/>
    <w:rsid w:val="00A32D35"/>
    <w:rsid w:val="00A3792D"/>
    <w:rsid w:val="00A37C1D"/>
    <w:rsid w:val="00A40904"/>
    <w:rsid w:val="00A4111A"/>
    <w:rsid w:val="00A41323"/>
    <w:rsid w:val="00A4150A"/>
    <w:rsid w:val="00A43241"/>
    <w:rsid w:val="00A44751"/>
    <w:rsid w:val="00A45574"/>
    <w:rsid w:val="00A459E6"/>
    <w:rsid w:val="00A476C9"/>
    <w:rsid w:val="00A504A2"/>
    <w:rsid w:val="00A51886"/>
    <w:rsid w:val="00A521D6"/>
    <w:rsid w:val="00A52BDD"/>
    <w:rsid w:val="00A533BB"/>
    <w:rsid w:val="00A534F6"/>
    <w:rsid w:val="00A5350E"/>
    <w:rsid w:val="00A54A78"/>
    <w:rsid w:val="00A54BFA"/>
    <w:rsid w:val="00A54DB8"/>
    <w:rsid w:val="00A55291"/>
    <w:rsid w:val="00A55BC9"/>
    <w:rsid w:val="00A562FC"/>
    <w:rsid w:val="00A573B1"/>
    <w:rsid w:val="00A576D5"/>
    <w:rsid w:val="00A6409D"/>
    <w:rsid w:val="00A6720F"/>
    <w:rsid w:val="00A672E6"/>
    <w:rsid w:val="00A67306"/>
    <w:rsid w:val="00A6732D"/>
    <w:rsid w:val="00A70EED"/>
    <w:rsid w:val="00A71E09"/>
    <w:rsid w:val="00A72965"/>
    <w:rsid w:val="00A72E44"/>
    <w:rsid w:val="00A74016"/>
    <w:rsid w:val="00A74B4A"/>
    <w:rsid w:val="00A74B4C"/>
    <w:rsid w:val="00A74B85"/>
    <w:rsid w:val="00A74DFF"/>
    <w:rsid w:val="00A754CA"/>
    <w:rsid w:val="00A75D31"/>
    <w:rsid w:val="00A75E75"/>
    <w:rsid w:val="00A76D0B"/>
    <w:rsid w:val="00A76D5A"/>
    <w:rsid w:val="00A76F9E"/>
    <w:rsid w:val="00A77018"/>
    <w:rsid w:val="00A7784E"/>
    <w:rsid w:val="00A827C9"/>
    <w:rsid w:val="00A8300F"/>
    <w:rsid w:val="00A8314F"/>
    <w:rsid w:val="00A8425D"/>
    <w:rsid w:val="00A86EB1"/>
    <w:rsid w:val="00A90852"/>
    <w:rsid w:val="00A935ED"/>
    <w:rsid w:val="00A94252"/>
    <w:rsid w:val="00A94592"/>
    <w:rsid w:val="00A949C5"/>
    <w:rsid w:val="00A9635B"/>
    <w:rsid w:val="00A963F9"/>
    <w:rsid w:val="00A96DB6"/>
    <w:rsid w:val="00A96DBC"/>
    <w:rsid w:val="00A975AD"/>
    <w:rsid w:val="00AB101E"/>
    <w:rsid w:val="00AB185B"/>
    <w:rsid w:val="00AB522C"/>
    <w:rsid w:val="00AB5CB3"/>
    <w:rsid w:val="00AB6294"/>
    <w:rsid w:val="00AB632E"/>
    <w:rsid w:val="00AB700B"/>
    <w:rsid w:val="00AB7AAB"/>
    <w:rsid w:val="00AC15CF"/>
    <w:rsid w:val="00AC23FD"/>
    <w:rsid w:val="00AC3905"/>
    <w:rsid w:val="00AC402A"/>
    <w:rsid w:val="00AC43AF"/>
    <w:rsid w:val="00AC52AC"/>
    <w:rsid w:val="00AC56F3"/>
    <w:rsid w:val="00AC5FC5"/>
    <w:rsid w:val="00AC677A"/>
    <w:rsid w:val="00AC745A"/>
    <w:rsid w:val="00AD0297"/>
    <w:rsid w:val="00AD204E"/>
    <w:rsid w:val="00AD5A60"/>
    <w:rsid w:val="00AD75CC"/>
    <w:rsid w:val="00AD79DD"/>
    <w:rsid w:val="00AE0332"/>
    <w:rsid w:val="00AE0989"/>
    <w:rsid w:val="00AE15C2"/>
    <w:rsid w:val="00AE1BF3"/>
    <w:rsid w:val="00AE37C5"/>
    <w:rsid w:val="00AE515C"/>
    <w:rsid w:val="00AF0426"/>
    <w:rsid w:val="00AF1970"/>
    <w:rsid w:val="00AF1BC4"/>
    <w:rsid w:val="00AF2528"/>
    <w:rsid w:val="00AF4577"/>
    <w:rsid w:val="00AF45F2"/>
    <w:rsid w:val="00AF539A"/>
    <w:rsid w:val="00AF74BC"/>
    <w:rsid w:val="00B00258"/>
    <w:rsid w:val="00B00B62"/>
    <w:rsid w:val="00B04C2E"/>
    <w:rsid w:val="00B0644A"/>
    <w:rsid w:val="00B0671D"/>
    <w:rsid w:val="00B07DBD"/>
    <w:rsid w:val="00B10231"/>
    <w:rsid w:val="00B10967"/>
    <w:rsid w:val="00B10B45"/>
    <w:rsid w:val="00B125D7"/>
    <w:rsid w:val="00B1511E"/>
    <w:rsid w:val="00B1592A"/>
    <w:rsid w:val="00B16402"/>
    <w:rsid w:val="00B17466"/>
    <w:rsid w:val="00B20500"/>
    <w:rsid w:val="00B20AC2"/>
    <w:rsid w:val="00B22656"/>
    <w:rsid w:val="00B22723"/>
    <w:rsid w:val="00B2395E"/>
    <w:rsid w:val="00B251E8"/>
    <w:rsid w:val="00B256C5"/>
    <w:rsid w:val="00B25D99"/>
    <w:rsid w:val="00B2654C"/>
    <w:rsid w:val="00B276F7"/>
    <w:rsid w:val="00B27E46"/>
    <w:rsid w:val="00B30F11"/>
    <w:rsid w:val="00B337E2"/>
    <w:rsid w:val="00B340E6"/>
    <w:rsid w:val="00B345EA"/>
    <w:rsid w:val="00B3723B"/>
    <w:rsid w:val="00B41FD1"/>
    <w:rsid w:val="00B42332"/>
    <w:rsid w:val="00B44438"/>
    <w:rsid w:val="00B46A93"/>
    <w:rsid w:val="00B46B7C"/>
    <w:rsid w:val="00B5226B"/>
    <w:rsid w:val="00B52D01"/>
    <w:rsid w:val="00B53290"/>
    <w:rsid w:val="00B5417D"/>
    <w:rsid w:val="00B54373"/>
    <w:rsid w:val="00B54B6E"/>
    <w:rsid w:val="00B54D1B"/>
    <w:rsid w:val="00B5618D"/>
    <w:rsid w:val="00B569FF"/>
    <w:rsid w:val="00B56BE0"/>
    <w:rsid w:val="00B57660"/>
    <w:rsid w:val="00B60563"/>
    <w:rsid w:val="00B607D3"/>
    <w:rsid w:val="00B614A0"/>
    <w:rsid w:val="00B628DD"/>
    <w:rsid w:val="00B63A1E"/>
    <w:rsid w:val="00B67013"/>
    <w:rsid w:val="00B671ED"/>
    <w:rsid w:val="00B7060D"/>
    <w:rsid w:val="00B70950"/>
    <w:rsid w:val="00B7255D"/>
    <w:rsid w:val="00B74EC4"/>
    <w:rsid w:val="00B7728A"/>
    <w:rsid w:val="00B808E0"/>
    <w:rsid w:val="00B81B63"/>
    <w:rsid w:val="00B83B01"/>
    <w:rsid w:val="00B844B4"/>
    <w:rsid w:val="00B85CA3"/>
    <w:rsid w:val="00B87058"/>
    <w:rsid w:val="00B872DB"/>
    <w:rsid w:val="00B87435"/>
    <w:rsid w:val="00B91186"/>
    <w:rsid w:val="00B9133F"/>
    <w:rsid w:val="00B91806"/>
    <w:rsid w:val="00B923F0"/>
    <w:rsid w:val="00B93A91"/>
    <w:rsid w:val="00B93D5E"/>
    <w:rsid w:val="00B946CE"/>
    <w:rsid w:val="00B95D00"/>
    <w:rsid w:val="00B96F5F"/>
    <w:rsid w:val="00BA2B3D"/>
    <w:rsid w:val="00BA309B"/>
    <w:rsid w:val="00BA5CA1"/>
    <w:rsid w:val="00BA68E7"/>
    <w:rsid w:val="00BA6954"/>
    <w:rsid w:val="00BB00E9"/>
    <w:rsid w:val="00BB0284"/>
    <w:rsid w:val="00BB10C1"/>
    <w:rsid w:val="00BB1B87"/>
    <w:rsid w:val="00BB4C40"/>
    <w:rsid w:val="00BB4F3C"/>
    <w:rsid w:val="00BB56CF"/>
    <w:rsid w:val="00BC0218"/>
    <w:rsid w:val="00BC2486"/>
    <w:rsid w:val="00BC2904"/>
    <w:rsid w:val="00BC2C44"/>
    <w:rsid w:val="00BC2E78"/>
    <w:rsid w:val="00BC369C"/>
    <w:rsid w:val="00BC3C0F"/>
    <w:rsid w:val="00BC41D9"/>
    <w:rsid w:val="00BC4BD0"/>
    <w:rsid w:val="00BC58C8"/>
    <w:rsid w:val="00BC7DBC"/>
    <w:rsid w:val="00BC7FDE"/>
    <w:rsid w:val="00BD0A78"/>
    <w:rsid w:val="00BD12F8"/>
    <w:rsid w:val="00BD14D4"/>
    <w:rsid w:val="00BD1824"/>
    <w:rsid w:val="00BD294C"/>
    <w:rsid w:val="00BD3BE7"/>
    <w:rsid w:val="00BD4A32"/>
    <w:rsid w:val="00BD53CE"/>
    <w:rsid w:val="00BD56EB"/>
    <w:rsid w:val="00BD6B20"/>
    <w:rsid w:val="00BE08A0"/>
    <w:rsid w:val="00BE145B"/>
    <w:rsid w:val="00BE1ADD"/>
    <w:rsid w:val="00BE1D3A"/>
    <w:rsid w:val="00BE2C49"/>
    <w:rsid w:val="00BE4AD6"/>
    <w:rsid w:val="00BE57C8"/>
    <w:rsid w:val="00BE6413"/>
    <w:rsid w:val="00BE6B74"/>
    <w:rsid w:val="00BF04C9"/>
    <w:rsid w:val="00BF0AC4"/>
    <w:rsid w:val="00BF0E89"/>
    <w:rsid w:val="00BF11B2"/>
    <w:rsid w:val="00BF16FB"/>
    <w:rsid w:val="00BF2953"/>
    <w:rsid w:val="00BF309B"/>
    <w:rsid w:val="00BF3B48"/>
    <w:rsid w:val="00BF486A"/>
    <w:rsid w:val="00BF52E6"/>
    <w:rsid w:val="00BF6848"/>
    <w:rsid w:val="00C005E1"/>
    <w:rsid w:val="00C02513"/>
    <w:rsid w:val="00C02DAE"/>
    <w:rsid w:val="00C032A1"/>
    <w:rsid w:val="00C03875"/>
    <w:rsid w:val="00C05887"/>
    <w:rsid w:val="00C0688C"/>
    <w:rsid w:val="00C070E4"/>
    <w:rsid w:val="00C14B0E"/>
    <w:rsid w:val="00C1686E"/>
    <w:rsid w:val="00C211CE"/>
    <w:rsid w:val="00C22997"/>
    <w:rsid w:val="00C234AA"/>
    <w:rsid w:val="00C23CDD"/>
    <w:rsid w:val="00C262DD"/>
    <w:rsid w:val="00C26A61"/>
    <w:rsid w:val="00C30A5E"/>
    <w:rsid w:val="00C317F5"/>
    <w:rsid w:val="00C31C22"/>
    <w:rsid w:val="00C32373"/>
    <w:rsid w:val="00C32381"/>
    <w:rsid w:val="00C34574"/>
    <w:rsid w:val="00C34F3E"/>
    <w:rsid w:val="00C354C3"/>
    <w:rsid w:val="00C35AFC"/>
    <w:rsid w:val="00C3767B"/>
    <w:rsid w:val="00C40A98"/>
    <w:rsid w:val="00C40E54"/>
    <w:rsid w:val="00C411E4"/>
    <w:rsid w:val="00C41506"/>
    <w:rsid w:val="00C42416"/>
    <w:rsid w:val="00C430DA"/>
    <w:rsid w:val="00C4410F"/>
    <w:rsid w:val="00C47155"/>
    <w:rsid w:val="00C47BAE"/>
    <w:rsid w:val="00C5115E"/>
    <w:rsid w:val="00C53C0B"/>
    <w:rsid w:val="00C56B0B"/>
    <w:rsid w:val="00C64FFC"/>
    <w:rsid w:val="00C656E2"/>
    <w:rsid w:val="00C65F7B"/>
    <w:rsid w:val="00C66DB5"/>
    <w:rsid w:val="00C72976"/>
    <w:rsid w:val="00C72AE2"/>
    <w:rsid w:val="00C72C05"/>
    <w:rsid w:val="00C73BE0"/>
    <w:rsid w:val="00C74DF0"/>
    <w:rsid w:val="00C76042"/>
    <w:rsid w:val="00C769F2"/>
    <w:rsid w:val="00C76C01"/>
    <w:rsid w:val="00C77914"/>
    <w:rsid w:val="00C77F7A"/>
    <w:rsid w:val="00C809AD"/>
    <w:rsid w:val="00C8384B"/>
    <w:rsid w:val="00C84821"/>
    <w:rsid w:val="00C86AF4"/>
    <w:rsid w:val="00C91128"/>
    <w:rsid w:val="00C91806"/>
    <w:rsid w:val="00C91CBD"/>
    <w:rsid w:val="00C9302F"/>
    <w:rsid w:val="00C93D4C"/>
    <w:rsid w:val="00C943C4"/>
    <w:rsid w:val="00C95498"/>
    <w:rsid w:val="00C97C80"/>
    <w:rsid w:val="00CA0767"/>
    <w:rsid w:val="00CA09CF"/>
    <w:rsid w:val="00CA18F6"/>
    <w:rsid w:val="00CA19E6"/>
    <w:rsid w:val="00CA1CB6"/>
    <w:rsid w:val="00CA1CD0"/>
    <w:rsid w:val="00CA4046"/>
    <w:rsid w:val="00CA4254"/>
    <w:rsid w:val="00CA51AE"/>
    <w:rsid w:val="00CA523A"/>
    <w:rsid w:val="00CA72CE"/>
    <w:rsid w:val="00CB1CBD"/>
    <w:rsid w:val="00CB3C0F"/>
    <w:rsid w:val="00CB3E78"/>
    <w:rsid w:val="00CB5F4F"/>
    <w:rsid w:val="00CB71DA"/>
    <w:rsid w:val="00CC12AE"/>
    <w:rsid w:val="00CC1976"/>
    <w:rsid w:val="00CC1BD4"/>
    <w:rsid w:val="00CC315B"/>
    <w:rsid w:val="00CC3E1D"/>
    <w:rsid w:val="00CC4C7C"/>
    <w:rsid w:val="00CC6A6B"/>
    <w:rsid w:val="00CD151F"/>
    <w:rsid w:val="00CD1A10"/>
    <w:rsid w:val="00CD1E95"/>
    <w:rsid w:val="00CD36FB"/>
    <w:rsid w:val="00CD48CF"/>
    <w:rsid w:val="00CD59D3"/>
    <w:rsid w:val="00CD6429"/>
    <w:rsid w:val="00CD69DB"/>
    <w:rsid w:val="00CD7E5A"/>
    <w:rsid w:val="00CE0C0F"/>
    <w:rsid w:val="00CE3A1C"/>
    <w:rsid w:val="00CE42A4"/>
    <w:rsid w:val="00CE61D0"/>
    <w:rsid w:val="00CE7C64"/>
    <w:rsid w:val="00CE7C70"/>
    <w:rsid w:val="00CF0E47"/>
    <w:rsid w:val="00CF1CBA"/>
    <w:rsid w:val="00CF2238"/>
    <w:rsid w:val="00CF3C04"/>
    <w:rsid w:val="00CF485F"/>
    <w:rsid w:val="00CF4996"/>
    <w:rsid w:val="00CF530C"/>
    <w:rsid w:val="00CF5F66"/>
    <w:rsid w:val="00CF6775"/>
    <w:rsid w:val="00CF6A14"/>
    <w:rsid w:val="00CF6A9D"/>
    <w:rsid w:val="00CF6B95"/>
    <w:rsid w:val="00CF6DDB"/>
    <w:rsid w:val="00CF75A8"/>
    <w:rsid w:val="00CF7E3A"/>
    <w:rsid w:val="00D008AF"/>
    <w:rsid w:val="00D01312"/>
    <w:rsid w:val="00D01685"/>
    <w:rsid w:val="00D01AAD"/>
    <w:rsid w:val="00D02F22"/>
    <w:rsid w:val="00D0403F"/>
    <w:rsid w:val="00D059DE"/>
    <w:rsid w:val="00D05F67"/>
    <w:rsid w:val="00D0604E"/>
    <w:rsid w:val="00D073AD"/>
    <w:rsid w:val="00D11271"/>
    <w:rsid w:val="00D11277"/>
    <w:rsid w:val="00D123C7"/>
    <w:rsid w:val="00D12B17"/>
    <w:rsid w:val="00D12D77"/>
    <w:rsid w:val="00D12EB8"/>
    <w:rsid w:val="00D161D9"/>
    <w:rsid w:val="00D17CAF"/>
    <w:rsid w:val="00D20C09"/>
    <w:rsid w:val="00D21CC1"/>
    <w:rsid w:val="00D2229A"/>
    <w:rsid w:val="00D2483A"/>
    <w:rsid w:val="00D31B15"/>
    <w:rsid w:val="00D328E6"/>
    <w:rsid w:val="00D33390"/>
    <w:rsid w:val="00D350B3"/>
    <w:rsid w:val="00D354D8"/>
    <w:rsid w:val="00D35764"/>
    <w:rsid w:val="00D35C75"/>
    <w:rsid w:val="00D374C5"/>
    <w:rsid w:val="00D40AA8"/>
    <w:rsid w:val="00D4148F"/>
    <w:rsid w:val="00D41D63"/>
    <w:rsid w:val="00D42501"/>
    <w:rsid w:val="00D42572"/>
    <w:rsid w:val="00D42880"/>
    <w:rsid w:val="00D42B0E"/>
    <w:rsid w:val="00D44B9C"/>
    <w:rsid w:val="00D45D45"/>
    <w:rsid w:val="00D460F2"/>
    <w:rsid w:val="00D47764"/>
    <w:rsid w:val="00D47AC9"/>
    <w:rsid w:val="00D50358"/>
    <w:rsid w:val="00D5080C"/>
    <w:rsid w:val="00D51E84"/>
    <w:rsid w:val="00D53814"/>
    <w:rsid w:val="00D566A4"/>
    <w:rsid w:val="00D57C95"/>
    <w:rsid w:val="00D60574"/>
    <w:rsid w:val="00D6370B"/>
    <w:rsid w:val="00D6418E"/>
    <w:rsid w:val="00D64ED4"/>
    <w:rsid w:val="00D67828"/>
    <w:rsid w:val="00D7041A"/>
    <w:rsid w:val="00D71075"/>
    <w:rsid w:val="00D714B1"/>
    <w:rsid w:val="00D715D1"/>
    <w:rsid w:val="00D72282"/>
    <w:rsid w:val="00D73856"/>
    <w:rsid w:val="00D73FBF"/>
    <w:rsid w:val="00D751DE"/>
    <w:rsid w:val="00D77E7D"/>
    <w:rsid w:val="00D8010C"/>
    <w:rsid w:val="00D81F40"/>
    <w:rsid w:val="00D82428"/>
    <w:rsid w:val="00D8276D"/>
    <w:rsid w:val="00D82E7D"/>
    <w:rsid w:val="00D82FB8"/>
    <w:rsid w:val="00D83829"/>
    <w:rsid w:val="00D83E56"/>
    <w:rsid w:val="00D85DD9"/>
    <w:rsid w:val="00D8642B"/>
    <w:rsid w:val="00D875A1"/>
    <w:rsid w:val="00D87AEB"/>
    <w:rsid w:val="00D9010E"/>
    <w:rsid w:val="00D905D1"/>
    <w:rsid w:val="00D90CEB"/>
    <w:rsid w:val="00D921B7"/>
    <w:rsid w:val="00D94543"/>
    <w:rsid w:val="00D94AA2"/>
    <w:rsid w:val="00D96730"/>
    <w:rsid w:val="00D96D58"/>
    <w:rsid w:val="00D97610"/>
    <w:rsid w:val="00D97B60"/>
    <w:rsid w:val="00D97E98"/>
    <w:rsid w:val="00DA1413"/>
    <w:rsid w:val="00DA2A44"/>
    <w:rsid w:val="00DA3F28"/>
    <w:rsid w:val="00DA76BA"/>
    <w:rsid w:val="00DB01B4"/>
    <w:rsid w:val="00DB0C20"/>
    <w:rsid w:val="00DB0DB6"/>
    <w:rsid w:val="00DB1156"/>
    <w:rsid w:val="00DB1304"/>
    <w:rsid w:val="00DB2171"/>
    <w:rsid w:val="00DB26E8"/>
    <w:rsid w:val="00DB2D82"/>
    <w:rsid w:val="00DB3577"/>
    <w:rsid w:val="00DB3AF1"/>
    <w:rsid w:val="00DB4706"/>
    <w:rsid w:val="00DB4A8E"/>
    <w:rsid w:val="00DB5007"/>
    <w:rsid w:val="00DC01EF"/>
    <w:rsid w:val="00DC22FE"/>
    <w:rsid w:val="00DC27E6"/>
    <w:rsid w:val="00DC542C"/>
    <w:rsid w:val="00DC54EE"/>
    <w:rsid w:val="00DD158E"/>
    <w:rsid w:val="00DD2E34"/>
    <w:rsid w:val="00DD4609"/>
    <w:rsid w:val="00DD4EE6"/>
    <w:rsid w:val="00DD5249"/>
    <w:rsid w:val="00DD7402"/>
    <w:rsid w:val="00DD7B32"/>
    <w:rsid w:val="00DE10C0"/>
    <w:rsid w:val="00DE1612"/>
    <w:rsid w:val="00DE1A2A"/>
    <w:rsid w:val="00DE1DFB"/>
    <w:rsid w:val="00DE58EF"/>
    <w:rsid w:val="00DE5942"/>
    <w:rsid w:val="00DE641D"/>
    <w:rsid w:val="00DE6D4E"/>
    <w:rsid w:val="00DE6E7B"/>
    <w:rsid w:val="00DE7E0F"/>
    <w:rsid w:val="00DF09A3"/>
    <w:rsid w:val="00DF1315"/>
    <w:rsid w:val="00DF14E7"/>
    <w:rsid w:val="00DF338D"/>
    <w:rsid w:val="00DF4239"/>
    <w:rsid w:val="00DF49D0"/>
    <w:rsid w:val="00DF4CBC"/>
    <w:rsid w:val="00DF4D0A"/>
    <w:rsid w:val="00DF541E"/>
    <w:rsid w:val="00DF5D4E"/>
    <w:rsid w:val="00DF6D29"/>
    <w:rsid w:val="00E00162"/>
    <w:rsid w:val="00E0045B"/>
    <w:rsid w:val="00E00E22"/>
    <w:rsid w:val="00E0179C"/>
    <w:rsid w:val="00E01953"/>
    <w:rsid w:val="00E027EB"/>
    <w:rsid w:val="00E040A2"/>
    <w:rsid w:val="00E05D13"/>
    <w:rsid w:val="00E072A9"/>
    <w:rsid w:val="00E11BEA"/>
    <w:rsid w:val="00E11E7C"/>
    <w:rsid w:val="00E13A80"/>
    <w:rsid w:val="00E13A92"/>
    <w:rsid w:val="00E13B14"/>
    <w:rsid w:val="00E15927"/>
    <w:rsid w:val="00E170CF"/>
    <w:rsid w:val="00E172BC"/>
    <w:rsid w:val="00E17433"/>
    <w:rsid w:val="00E17D37"/>
    <w:rsid w:val="00E2108B"/>
    <w:rsid w:val="00E21FF8"/>
    <w:rsid w:val="00E23E5D"/>
    <w:rsid w:val="00E25000"/>
    <w:rsid w:val="00E251DF"/>
    <w:rsid w:val="00E25AF2"/>
    <w:rsid w:val="00E26842"/>
    <w:rsid w:val="00E2719E"/>
    <w:rsid w:val="00E27C2E"/>
    <w:rsid w:val="00E30E7B"/>
    <w:rsid w:val="00E31C43"/>
    <w:rsid w:val="00E32A03"/>
    <w:rsid w:val="00E3560F"/>
    <w:rsid w:val="00E360EF"/>
    <w:rsid w:val="00E36478"/>
    <w:rsid w:val="00E364A1"/>
    <w:rsid w:val="00E36F72"/>
    <w:rsid w:val="00E37343"/>
    <w:rsid w:val="00E402B6"/>
    <w:rsid w:val="00E41DD4"/>
    <w:rsid w:val="00E42493"/>
    <w:rsid w:val="00E4552C"/>
    <w:rsid w:val="00E45613"/>
    <w:rsid w:val="00E466DE"/>
    <w:rsid w:val="00E503FE"/>
    <w:rsid w:val="00E504D3"/>
    <w:rsid w:val="00E51867"/>
    <w:rsid w:val="00E519A8"/>
    <w:rsid w:val="00E531F2"/>
    <w:rsid w:val="00E53850"/>
    <w:rsid w:val="00E540A7"/>
    <w:rsid w:val="00E542EA"/>
    <w:rsid w:val="00E54F7E"/>
    <w:rsid w:val="00E55575"/>
    <w:rsid w:val="00E56BBC"/>
    <w:rsid w:val="00E56E4E"/>
    <w:rsid w:val="00E5785C"/>
    <w:rsid w:val="00E57E93"/>
    <w:rsid w:val="00E6188A"/>
    <w:rsid w:val="00E61D51"/>
    <w:rsid w:val="00E62C27"/>
    <w:rsid w:val="00E62E4B"/>
    <w:rsid w:val="00E66206"/>
    <w:rsid w:val="00E66EBC"/>
    <w:rsid w:val="00E67774"/>
    <w:rsid w:val="00E70643"/>
    <w:rsid w:val="00E70C29"/>
    <w:rsid w:val="00E70F65"/>
    <w:rsid w:val="00E7290B"/>
    <w:rsid w:val="00E73925"/>
    <w:rsid w:val="00E7588A"/>
    <w:rsid w:val="00E75AA6"/>
    <w:rsid w:val="00E76B53"/>
    <w:rsid w:val="00E76E38"/>
    <w:rsid w:val="00E76F63"/>
    <w:rsid w:val="00E80BE1"/>
    <w:rsid w:val="00E82211"/>
    <w:rsid w:val="00E82C72"/>
    <w:rsid w:val="00E84467"/>
    <w:rsid w:val="00E84583"/>
    <w:rsid w:val="00E856B8"/>
    <w:rsid w:val="00E85DD0"/>
    <w:rsid w:val="00E862B9"/>
    <w:rsid w:val="00E87101"/>
    <w:rsid w:val="00E87BE0"/>
    <w:rsid w:val="00E90A1D"/>
    <w:rsid w:val="00E9160D"/>
    <w:rsid w:val="00E91846"/>
    <w:rsid w:val="00E92422"/>
    <w:rsid w:val="00E93E81"/>
    <w:rsid w:val="00E94797"/>
    <w:rsid w:val="00E94DF1"/>
    <w:rsid w:val="00E961CE"/>
    <w:rsid w:val="00E9761D"/>
    <w:rsid w:val="00EA161E"/>
    <w:rsid w:val="00EA3068"/>
    <w:rsid w:val="00EA3299"/>
    <w:rsid w:val="00EA3CDD"/>
    <w:rsid w:val="00EA51D7"/>
    <w:rsid w:val="00EA57C6"/>
    <w:rsid w:val="00EA5863"/>
    <w:rsid w:val="00EA730A"/>
    <w:rsid w:val="00EA7AE5"/>
    <w:rsid w:val="00EA7E66"/>
    <w:rsid w:val="00EB1B66"/>
    <w:rsid w:val="00EB1E77"/>
    <w:rsid w:val="00EB2757"/>
    <w:rsid w:val="00EB3FCB"/>
    <w:rsid w:val="00EB4346"/>
    <w:rsid w:val="00EB4573"/>
    <w:rsid w:val="00EB4786"/>
    <w:rsid w:val="00EB4D95"/>
    <w:rsid w:val="00EB611A"/>
    <w:rsid w:val="00EB762D"/>
    <w:rsid w:val="00EB799B"/>
    <w:rsid w:val="00EC0545"/>
    <w:rsid w:val="00EC0807"/>
    <w:rsid w:val="00EC416F"/>
    <w:rsid w:val="00EC4FAA"/>
    <w:rsid w:val="00EC509F"/>
    <w:rsid w:val="00EC58A6"/>
    <w:rsid w:val="00EC71AD"/>
    <w:rsid w:val="00EC789E"/>
    <w:rsid w:val="00ED1460"/>
    <w:rsid w:val="00ED1652"/>
    <w:rsid w:val="00ED2EFC"/>
    <w:rsid w:val="00ED3F71"/>
    <w:rsid w:val="00ED3F81"/>
    <w:rsid w:val="00ED66BF"/>
    <w:rsid w:val="00ED7E68"/>
    <w:rsid w:val="00EE0637"/>
    <w:rsid w:val="00EE09FD"/>
    <w:rsid w:val="00EE17A3"/>
    <w:rsid w:val="00EE17E5"/>
    <w:rsid w:val="00EE1E01"/>
    <w:rsid w:val="00EE21D5"/>
    <w:rsid w:val="00EE23C3"/>
    <w:rsid w:val="00EE3C69"/>
    <w:rsid w:val="00EE407F"/>
    <w:rsid w:val="00EE430C"/>
    <w:rsid w:val="00EE48C6"/>
    <w:rsid w:val="00EE4930"/>
    <w:rsid w:val="00EE4D3E"/>
    <w:rsid w:val="00EE5A29"/>
    <w:rsid w:val="00EE5FED"/>
    <w:rsid w:val="00EE6986"/>
    <w:rsid w:val="00EF03AE"/>
    <w:rsid w:val="00EF1684"/>
    <w:rsid w:val="00EF19AA"/>
    <w:rsid w:val="00EF1E9C"/>
    <w:rsid w:val="00EF3E58"/>
    <w:rsid w:val="00EF472F"/>
    <w:rsid w:val="00EF557B"/>
    <w:rsid w:val="00EF650E"/>
    <w:rsid w:val="00F03028"/>
    <w:rsid w:val="00F03067"/>
    <w:rsid w:val="00F0320E"/>
    <w:rsid w:val="00F03EA2"/>
    <w:rsid w:val="00F04A06"/>
    <w:rsid w:val="00F06B54"/>
    <w:rsid w:val="00F0785C"/>
    <w:rsid w:val="00F07B35"/>
    <w:rsid w:val="00F104A4"/>
    <w:rsid w:val="00F1100D"/>
    <w:rsid w:val="00F152FE"/>
    <w:rsid w:val="00F160EC"/>
    <w:rsid w:val="00F17A08"/>
    <w:rsid w:val="00F23D25"/>
    <w:rsid w:val="00F23FEF"/>
    <w:rsid w:val="00F246CD"/>
    <w:rsid w:val="00F24811"/>
    <w:rsid w:val="00F24A06"/>
    <w:rsid w:val="00F25683"/>
    <w:rsid w:val="00F26E44"/>
    <w:rsid w:val="00F27345"/>
    <w:rsid w:val="00F3020E"/>
    <w:rsid w:val="00F30677"/>
    <w:rsid w:val="00F31167"/>
    <w:rsid w:val="00F31B84"/>
    <w:rsid w:val="00F329C5"/>
    <w:rsid w:val="00F32E7A"/>
    <w:rsid w:val="00F33907"/>
    <w:rsid w:val="00F34BA8"/>
    <w:rsid w:val="00F35C39"/>
    <w:rsid w:val="00F35D7A"/>
    <w:rsid w:val="00F3692E"/>
    <w:rsid w:val="00F37932"/>
    <w:rsid w:val="00F3795A"/>
    <w:rsid w:val="00F423EA"/>
    <w:rsid w:val="00F4266A"/>
    <w:rsid w:val="00F42C46"/>
    <w:rsid w:val="00F42CB1"/>
    <w:rsid w:val="00F44817"/>
    <w:rsid w:val="00F44929"/>
    <w:rsid w:val="00F45E04"/>
    <w:rsid w:val="00F46949"/>
    <w:rsid w:val="00F46A87"/>
    <w:rsid w:val="00F478EE"/>
    <w:rsid w:val="00F47F40"/>
    <w:rsid w:val="00F5051C"/>
    <w:rsid w:val="00F50F33"/>
    <w:rsid w:val="00F51A57"/>
    <w:rsid w:val="00F51A93"/>
    <w:rsid w:val="00F51D2A"/>
    <w:rsid w:val="00F521F6"/>
    <w:rsid w:val="00F52A43"/>
    <w:rsid w:val="00F52A67"/>
    <w:rsid w:val="00F52DD3"/>
    <w:rsid w:val="00F53A81"/>
    <w:rsid w:val="00F55CF0"/>
    <w:rsid w:val="00F5768F"/>
    <w:rsid w:val="00F57A21"/>
    <w:rsid w:val="00F60835"/>
    <w:rsid w:val="00F62991"/>
    <w:rsid w:val="00F63311"/>
    <w:rsid w:val="00F642AE"/>
    <w:rsid w:val="00F65906"/>
    <w:rsid w:val="00F65FD9"/>
    <w:rsid w:val="00F660E8"/>
    <w:rsid w:val="00F707F3"/>
    <w:rsid w:val="00F74636"/>
    <w:rsid w:val="00F746D2"/>
    <w:rsid w:val="00F74B4E"/>
    <w:rsid w:val="00F75C62"/>
    <w:rsid w:val="00F76CC6"/>
    <w:rsid w:val="00F7797C"/>
    <w:rsid w:val="00F801BC"/>
    <w:rsid w:val="00F80852"/>
    <w:rsid w:val="00F821E6"/>
    <w:rsid w:val="00F83131"/>
    <w:rsid w:val="00F833DA"/>
    <w:rsid w:val="00F837F6"/>
    <w:rsid w:val="00F840AD"/>
    <w:rsid w:val="00F85B36"/>
    <w:rsid w:val="00F85DD4"/>
    <w:rsid w:val="00F86606"/>
    <w:rsid w:val="00F872E6"/>
    <w:rsid w:val="00F902C8"/>
    <w:rsid w:val="00F9047C"/>
    <w:rsid w:val="00F90C4C"/>
    <w:rsid w:val="00F91A18"/>
    <w:rsid w:val="00F92BCF"/>
    <w:rsid w:val="00F92C59"/>
    <w:rsid w:val="00F92F27"/>
    <w:rsid w:val="00FA0374"/>
    <w:rsid w:val="00FA2F03"/>
    <w:rsid w:val="00FA38E7"/>
    <w:rsid w:val="00FA5011"/>
    <w:rsid w:val="00FA5F0A"/>
    <w:rsid w:val="00FA779D"/>
    <w:rsid w:val="00FA7DA7"/>
    <w:rsid w:val="00FB00BA"/>
    <w:rsid w:val="00FB05BD"/>
    <w:rsid w:val="00FB0ABE"/>
    <w:rsid w:val="00FB15EF"/>
    <w:rsid w:val="00FB1E1B"/>
    <w:rsid w:val="00FB5171"/>
    <w:rsid w:val="00FB5A20"/>
    <w:rsid w:val="00FB5BD0"/>
    <w:rsid w:val="00FB7370"/>
    <w:rsid w:val="00FB75BF"/>
    <w:rsid w:val="00FC4261"/>
    <w:rsid w:val="00FC42F0"/>
    <w:rsid w:val="00FC4607"/>
    <w:rsid w:val="00FC4DAE"/>
    <w:rsid w:val="00FC5B22"/>
    <w:rsid w:val="00FD07ED"/>
    <w:rsid w:val="00FD12B9"/>
    <w:rsid w:val="00FD335B"/>
    <w:rsid w:val="00FD3D83"/>
    <w:rsid w:val="00FD3F07"/>
    <w:rsid w:val="00FD52B5"/>
    <w:rsid w:val="00FE029F"/>
    <w:rsid w:val="00FE0CC4"/>
    <w:rsid w:val="00FE0FC1"/>
    <w:rsid w:val="00FE180F"/>
    <w:rsid w:val="00FE2F69"/>
    <w:rsid w:val="00FE400C"/>
    <w:rsid w:val="00FE4859"/>
    <w:rsid w:val="00FE60DF"/>
    <w:rsid w:val="00FE668E"/>
    <w:rsid w:val="00FE7FD0"/>
    <w:rsid w:val="00FF243E"/>
    <w:rsid w:val="00FF389B"/>
    <w:rsid w:val="00FF4276"/>
    <w:rsid w:val="00FF51D1"/>
    <w:rsid w:val="00FF5C1A"/>
    <w:rsid w:val="00FF6102"/>
    <w:rsid w:val="00FF631C"/>
    <w:rsid w:val="01966BDB"/>
    <w:rsid w:val="037C6BF9"/>
    <w:rsid w:val="04891C66"/>
    <w:rsid w:val="0AE2759D"/>
    <w:rsid w:val="0BBC3CEA"/>
    <w:rsid w:val="0BC173B2"/>
    <w:rsid w:val="0CCD28DD"/>
    <w:rsid w:val="0E8D5207"/>
    <w:rsid w:val="0EC07BC1"/>
    <w:rsid w:val="0F6469E9"/>
    <w:rsid w:val="142934E1"/>
    <w:rsid w:val="14F00AA2"/>
    <w:rsid w:val="16DB2CF7"/>
    <w:rsid w:val="190A4C8F"/>
    <w:rsid w:val="191A6D76"/>
    <w:rsid w:val="1A042C45"/>
    <w:rsid w:val="1D2A11A5"/>
    <w:rsid w:val="1F7F14E6"/>
    <w:rsid w:val="2303499C"/>
    <w:rsid w:val="23DA68C4"/>
    <w:rsid w:val="23FC0C06"/>
    <w:rsid w:val="25B53F21"/>
    <w:rsid w:val="29A309E9"/>
    <w:rsid w:val="29F51141"/>
    <w:rsid w:val="2E6D2762"/>
    <w:rsid w:val="2FFE567A"/>
    <w:rsid w:val="320A4947"/>
    <w:rsid w:val="345363B0"/>
    <w:rsid w:val="36470AAA"/>
    <w:rsid w:val="36E57548"/>
    <w:rsid w:val="3B1555C5"/>
    <w:rsid w:val="3BFF16B2"/>
    <w:rsid w:val="3CCD7C2A"/>
    <w:rsid w:val="3D7C7DE6"/>
    <w:rsid w:val="3F1227A4"/>
    <w:rsid w:val="41A94BA0"/>
    <w:rsid w:val="42B51AB7"/>
    <w:rsid w:val="43887D6E"/>
    <w:rsid w:val="451E67BF"/>
    <w:rsid w:val="46F00CE4"/>
    <w:rsid w:val="4DC71AC7"/>
    <w:rsid w:val="4DF27206"/>
    <w:rsid w:val="4E8A555B"/>
    <w:rsid w:val="540205B2"/>
    <w:rsid w:val="5802516C"/>
    <w:rsid w:val="5BA52FC9"/>
    <w:rsid w:val="5D003D60"/>
    <w:rsid w:val="5D33675F"/>
    <w:rsid w:val="628A5A75"/>
    <w:rsid w:val="630B1580"/>
    <w:rsid w:val="63F82AA2"/>
    <w:rsid w:val="64CA7ECA"/>
    <w:rsid w:val="6579357E"/>
    <w:rsid w:val="663346BA"/>
    <w:rsid w:val="66E61A0D"/>
    <w:rsid w:val="682A1CEF"/>
    <w:rsid w:val="68962621"/>
    <w:rsid w:val="69713578"/>
    <w:rsid w:val="6AE40DE0"/>
    <w:rsid w:val="6B232A53"/>
    <w:rsid w:val="6C233AA4"/>
    <w:rsid w:val="6E116CE2"/>
    <w:rsid w:val="6E914B10"/>
    <w:rsid w:val="6FEE27FE"/>
    <w:rsid w:val="71B058EC"/>
    <w:rsid w:val="74B16BBA"/>
    <w:rsid w:val="755F7551"/>
    <w:rsid w:val="75892F88"/>
    <w:rsid w:val="76320BBF"/>
    <w:rsid w:val="77924DDD"/>
    <w:rsid w:val="78CB165D"/>
    <w:rsid w:val="796F637E"/>
    <w:rsid w:val="79A71181"/>
    <w:rsid w:val="79B56B42"/>
    <w:rsid w:val="7A1122B0"/>
    <w:rsid w:val="7ADA0863"/>
    <w:rsid w:val="7EB058D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DD3E970"/>
  <w15:docId w15:val="{B4345614-5658-43C9-A2BD-4395FDDAA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iPriority="0" w:qFormat="1"/>
    <w:lsdException w:name="header" w:uiPriority="0"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9"/>
    <w:qFormat/>
    <w:pPr>
      <w:keepNext/>
      <w:keepLines/>
      <w:spacing w:before="340" w:after="330" w:line="576"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uiPriority w:val="99"/>
    <w:qFormat/>
    <w:pPr>
      <w:keepNext/>
      <w:keepLines/>
      <w:spacing w:before="260" w:after="260" w:line="415" w:lineRule="auto"/>
      <w:outlineLvl w:val="1"/>
    </w:pPr>
    <w:rPr>
      <w:rFonts w:ascii="Arial" w:eastAsia="黑体" w:hAnsi="Arial" w:cs="Times New Roman"/>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jc w:val="left"/>
    </w:pPr>
    <w:rPr>
      <w:szCs w:val="24"/>
    </w:rPr>
  </w:style>
  <w:style w:type="paragraph" w:styleId="a5">
    <w:name w:val="Body Text"/>
    <w:basedOn w:val="a"/>
    <w:link w:val="a6"/>
    <w:qFormat/>
    <w:pPr>
      <w:spacing w:after="120"/>
    </w:pPr>
    <w:rPr>
      <w:rFonts w:ascii="Times New Roman" w:eastAsia="宋体" w:hAnsi="Times New Roman" w:cs="Times New Roman"/>
    </w:rPr>
  </w:style>
  <w:style w:type="paragraph" w:styleId="TOC3">
    <w:name w:val="toc 3"/>
    <w:basedOn w:val="a"/>
    <w:next w:val="a"/>
    <w:uiPriority w:val="39"/>
    <w:unhideWhenUsed/>
    <w:qFormat/>
    <w:pPr>
      <w:ind w:leftChars="400" w:left="840"/>
    </w:pPr>
  </w:style>
  <w:style w:type="paragraph" w:styleId="a7">
    <w:name w:val="Plain Text"/>
    <w:basedOn w:val="a"/>
    <w:link w:val="a8"/>
    <w:uiPriority w:val="99"/>
    <w:qFormat/>
    <w:rPr>
      <w:rFonts w:ascii="宋体" w:hAnsi="Courier New"/>
      <w:sz w:val="17"/>
    </w:rPr>
  </w:style>
  <w:style w:type="paragraph" w:styleId="a9">
    <w:name w:val="Balloon Text"/>
    <w:basedOn w:val="a"/>
    <w:link w:val="aa"/>
    <w:uiPriority w:val="99"/>
    <w:semiHidden/>
    <w:unhideWhenUsed/>
    <w:qFormat/>
    <w:rPr>
      <w:rFonts w:ascii="Microsoft YaHei UI" w:eastAsia="Microsoft YaHei UI"/>
      <w:sz w:val="18"/>
      <w:szCs w:val="18"/>
    </w:rPr>
  </w:style>
  <w:style w:type="paragraph" w:styleId="ab">
    <w:name w:val="footer"/>
    <w:basedOn w:val="a"/>
    <w:link w:val="ac"/>
    <w:unhideWhenUsed/>
    <w:qFormat/>
    <w:pPr>
      <w:tabs>
        <w:tab w:val="center" w:pos="4153"/>
        <w:tab w:val="right" w:pos="8306"/>
      </w:tabs>
      <w:snapToGrid w:val="0"/>
      <w:jc w:val="left"/>
    </w:pPr>
    <w:rPr>
      <w:sz w:val="18"/>
      <w:szCs w:val="18"/>
    </w:rPr>
  </w:style>
  <w:style w:type="paragraph" w:styleId="ad">
    <w:name w:val="header"/>
    <w:basedOn w:val="a"/>
    <w:link w:val="ae"/>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af">
    <w:name w:val="footnote text"/>
    <w:basedOn w:val="a"/>
    <w:link w:val="af0"/>
    <w:uiPriority w:val="99"/>
    <w:semiHidden/>
    <w:unhideWhenUsed/>
    <w:qFormat/>
    <w:pPr>
      <w:snapToGrid w:val="0"/>
      <w:jc w:val="left"/>
    </w:pPr>
    <w:rPr>
      <w:sz w:val="18"/>
      <w:szCs w:val="18"/>
    </w:rPr>
  </w:style>
  <w:style w:type="paragraph" w:styleId="TOC2">
    <w:name w:val="toc 2"/>
    <w:basedOn w:val="a"/>
    <w:next w:val="a"/>
    <w:uiPriority w:val="39"/>
    <w:unhideWhenUsed/>
    <w:qFormat/>
    <w:pPr>
      <w:ind w:leftChars="200" w:left="420"/>
    </w:pPr>
  </w:style>
  <w:style w:type="paragraph" w:styleId="af1">
    <w:name w:val="Normal (Web)"/>
    <w:basedOn w:val="a"/>
    <w:uiPriority w:val="99"/>
    <w:qFormat/>
    <w:pPr>
      <w:widowControl/>
      <w:spacing w:before="100" w:beforeAutospacing="1" w:after="100" w:afterAutospacing="1"/>
      <w:jc w:val="left"/>
    </w:pPr>
    <w:rPr>
      <w:rFonts w:ascii="宋体" w:eastAsia="宋体" w:hAnsi="宋体" w:cs="Times New Roman" w:hint="eastAsia"/>
      <w:kern w:val="0"/>
      <w:sz w:val="24"/>
      <w:szCs w:val="24"/>
    </w:rPr>
  </w:style>
  <w:style w:type="paragraph" w:styleId="af2">
    <w:name w:val="annotation subject"/>
    <w:basedOn w:val="a3"/>
    <w:next w:val="a3"/>
    <w:link w:val="af3"/>
    <w:uiPriority w:val="99"/>
    <w:semiHidden/>
    <w:unhideWhenUsed/>
    <w:qFormat/>
    <w:pPr>
      <w:jc w:val="both"/>
    </w:pPr>
    <w:rPr>
      <w:b/>
      <w:bCs/>
      <w:sz w:val="20"/>
      <w:szCs w:val="20"/>
    </w:rPr>
  </w:style>
  <w:style w:type="table" w:styleId="af4">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FollowedHyperlink"/>
    <w:uiPriority w:val="99"/>
    <w:unhideWhenUsed/>
    <w:qFormat/>
    <w:rPr>
      <w:color w:val="954F72"/>
      <w:u w:val="single"/>
    </w:rPr>
  </w:style>
  <w:style w:type="character" w:styleId="af6">
    <w:name w:val="Hyperlink"/>
    <w:basedOn w:val="a0"/>
    <w:uiPriority w:val="99"/>
    <w:unhideWhenUsed/>
    <w:qFormat/>
    <w:rPr>
      <w:color w:val="0563C1" w:themeColor="hyperlink"/>
      <w:u w:val="single"/>
    </w:rPr>
  </w:style>
  <w:style w:type="character" w:styleId="af7">
    <w:name w:val="annotation reference"/>
    <w:uiPriority w:val="99"/>
    <w:qFormat/>
    <w:rPr>
      <w:sz w:val="21"/>
      <w:szCs w:val="21"/>
    </w:rPr>
  </w:style>
  <w:style w:type="character" w:styleId="af8">
    <w:name w:val="footnote reference"/>
    <w:basedOn w:val="a0"/>
    <w:uiPriority w:val="99"/>
    <w:semiHidden/>
    <w:unhideWhenUsed/>
    <w:qFormat/>
    <w:rPr>
      <w:vertAlign w:val="superscript"/>
    </w:rPr>
  </w:style>
  <w:style w:type="character" w:customStyle="1" w:styleId="10">
    <w:name w:val="标题 1 字符"/>
    <w:basedOn w:val="a0"/>
    <w:link w:val="1"/>
    <w:uiPriority w:val="99"/>
    <w:qFormat/>
    <w:rPr>
      <w:rFonts w:ascii="Times New Roman" w:eastAsia="宋体" w:hAnsi="Times New Roman" w:cs="Times New Roman"/>
      <w:b/>
      <w:bCs/>
      <w:kern w:val="44"/>
      <w:sz w:val="44"/>
      <w:szCs w:val="44"/>
    </w:rPr>
  </w:style>
  <w:style w:type="character" w:customStyle="1" w:styleId="20">
    <w:name w:val="标题 2 字符"/>
    <w:basedOn w:val="a0"/>
    <w:link w:val="2"/>
    <w:uiPriority w:val="99"/>
    <w:qFormat/>
    <w:rPr>
      <w:rFonts w:ascii="Arial" w:eastAsia="黑体" w:hAnsi="Arial" w:cs="Times New Roman"/>
      <w:b/>
      <w:bCs/>
      <w:sz w:val="32"/>
      <w:szCs w:val="32"/>
    </w:rPr>
  </w:style>
  <w:style w:type="character" w:customStyle="1" w:styleId="30">
    <w:name w:val="标题 3 字符"/>
    <w:basedOn w:val="a0"/>
    <w:link w:val="3"/>
    <w:uiPriority w:val="9"/>
    <w:qFormat/>
    <w:rPr>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a4">
    <w:name w:val="批注文字 字符"/>
    <w:link w:val="a3"/>
    <w:qFormat/>
    <w:rPr>
      <w:szCs w:val="24"/>
    </w:rPr>
  </w:style>
  <w:style w:type="character" w:customStyle="1" w:styleId="a6">
    <w:name w:val="正文文本 字符"/>
    <w:basedOn w:val="a0"/>
    <w:link w:val="a5"/>
    <w:qFormat/>
    <w:rPr>
      <w:rFonts w:ascii="Times New Roman" w:eastAsia="宋体" w:hAnsi="Times New Roman" w:cs="Times New Roman"/>
    </w:rPr>
  </w:style>
  <w:style w:type="character" w:customStyle="1" w:styleId="a8">
    <w:name w:val="纯文本 字符"/>
    <w:link w:val="a7"/>
    <w:uiPriority w:val="99"/>
    <w:qFormat/>
    <w:rPr>
      <w:rFonts w:ascii="宋体" w:hAnsi="Courier New"/>
      <w:sz w:val="17"/>
    </w:rPr>
  </w:style>
  <w:style w:type="character" w:customStyle="1" w:styleId="aa">
    <w:name w:val="批注框文本 字符"/>
    <w:basedOn w:val="a0"/>
    <w:link w:val="a9"/>
    <w:uiPriority w:val="99"/>
    <w:semiHidden/>
    <w:qFormat/>
    <w:rPr>
      <w:rFonts w:ascii="Microsoft YaHei UI" w:eastAsia="Microsoft YaHei UI"/>
      <w:sz w:val="18"/>
      <w:szCs w:val="18"/>
    </w:rPr>
  </w:style>
  <w:style w:type="character" w:customStyle="1" w:styleId="ac">
    <w:name w:val="页脚 字符"/>
    <w:basedOn w:val="a0"/>
    <w:link w:val="ab"/>
    <w:uiPriority w:val="99"/>
    <w:qFormat/>
    <w:rPr>
      <w:sz w:val="18"/>
      <w:szCs w:val="18"/>
    </w:rPr>
  </w:style>
  <w:style w:type="character" w:customStyle="1" w:styleId="ae">
    <w:name w:val="页眉 字符"/>
    <w:basedOn w:val="a0"/>
    <w:link w:val="ad"/>
    <w:qFormat/>
    <w:rPr>
      <w:sz w:val="18"/>
      <w:szCs w:val="18"/>
    </w:rPr>
  </w:style>
  <w:style w:type="character" w:customStyle="1" w:styleId="af0">
    <w:name w:val="脚注文本 字符"/>
    <w:basedOn w:val="a0"/>
    <w:link w:val="af"/>
    <w:uiPriority w:val="99"/>
    <w:semiHidden/>
    <w:qFormat/>
    <w:rPr>
      <w:sz w:val="18"/>
      <w:szCs w:val="18"/>
    </w:rPr>
  </w:style>
  <w:style w:type="character" w:customStyle="1" w:styleId="af3">
    <w:name w:val="批注主题 字符"/>
    <w:basedOn w:val="a4"/>
    <w:link w:val="af2"/>
    <w:uiPriority w:val="99"/>
    <w:semiHidden/>
    <w:qFormat/>
    <w:rPr>
      <w:b/>
      <w:bCs/>
      <w:sz w:val="20"/>
      <w:szCs w:val="20"/>
    </w:rPr>
  </w:style>
  <w:style w:type="paragraph" w:customStyle="1" w:styleId="af9">
    <w:name w:val="封面标准文稿类别"/>
    <w:qFormat/>
    <w:pPr>
      <w:spacing w:before="440" w:line="400" w:lineRule="exact"/>
      <w:jc w:val="center"/>
    </w:pPr>
    <w:rPr>
      <w:rFonts w:ascii="宋体"/>
      <w:sz w:val="24"/>
    </w:rPr>
  </w:style>
  <w:style w:type="paragraph" w:customStyle="1" w:styleId="afa">
    <w:name w:val="封面标准名称"/>
    <w:uiPriority w:val="99"/>
    <w:qFormat/>
    <w:pPr>
      <w:widowControl w:val="0"/>
      <w:spacing w:line="680" w:lineRule="exact"/>
      <w:jc w:val="center"/>
      <w:textAlignment w:val="center"/>
    </w:pPr>
    <w:rPr>
      <w:rFonts w:ascii="黑体" w:eastAsia="黑体"/>
      <w:sz w:val="52"/>
    </w:rPr>
  </w:style>
  <w:style w:type="paragraph" w:customStyle="1" w:styleId="EndNoteBibliography">
    <w:name w:val="EndNote Bibliography"/>
    <w:basedOn w:val="a"/>
    <w:link w:val="EndNoteBibliographyChar"/>
    <w:qFormat/>
    <w:rPr>
      <w:rFonts w:ascii="等线" w:eastAsia="等线" w:hAnsi="等线" w:cs="Calibri"/>
      <w:sz w:val="20"/>
    </w:rPr>
  </w:style>
  <w:style w:type="character" w:customStyle="1" w:styleId="EndNoteBibliographyChar">
    <w:name w:val="EndNote Bibliography Char"/>
    <w:basedOn w:val="a0"/>
    <w:link w:val="EndNoteBibliography"/>
    <w:qFormat/>
    <w:rPr>
      <w:rFonts w:ascii="等线" w:eastAsia="等线" w:hAnsi="等线" w:cs="Calibri"/>
      <w:sz w:val="20"/>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页脚 字符1"/>
    <w:qFormat/>
    <w:rPr>
      <w:kern w:val="2"/>
      <w:sz w:val="18"/>
      <w:szCs w:val="18"/>
    </w:rPr>
  </w:style>
  <w:style w:type="character" w:customStyle="1" w:styleId="Char">
    <w:name w:val="一级条标题 Char"/>
    <w:link w:val="afb"/>
    <w:qFormat/>
    <w:rPr>
      <w:rFonts w:ascii="黑体" w:eastAsia="黑体" w:hAnsi="宋体" w:cs="黑体"/>
    </w:rPr>
  </w:style>
  <w:style w:type="paragraph" w:customStyle="1" w:styleId="afb">
    <w:name w:val="一级条标题"/>
    <w:basedOn w:val="a"/>
    <w:next w:val="afc"/>
    <w:link w:val="Char"/>
    <w:qFormat/>
    <w:pPr>
      <w:widowControl/>
      <w:jc w:val="left"/>
      <w:outlineLvl w:val="2"/>
    </w:pPr>
    <w:rPr>
      <w:rFonts w:ascii="黑体" w:eastAsia="黑体" w:hAnsi="宋体" w:cs="黑体"/>
    </w:rPr>
  </w:style>
  <w:style w:type="paragraph" w:customStyle="1" w:styleId="afc">
    <w:name w:val="段"/>
    <w:next w:val="a"/>
    <w:qFormat/>
    <w:pPr>
      <w:autoSpaceDE w:val="0"/>
      <w:autoSpaceDN w:val="0"/>
      <w:ind w:firstLineChars="200" w:firstLine="200"/>
      <w:jc w:val="both"/>
    </w:pPr>
    <w:rPr>
      <w:rFonts w:ascii="宋体"/>
      <w:kern w:val="2"/>
      <w:sz w:val="21"/>
      <w:szCs w:val="22"/>
    </w:rPr>
  </w:style>
  <w:style w:type="character" w:customStyle="1" w:styleId="15">
    <w:name w:val="15"/>
    <w:qFormat/>
    <w:rPr>
      <w:rFonts w:ascii="Courier New" w:hAnsi="Courier New" w:cs="Courier New" w:hint="default"/>
    </w:rPr>
  </w:style>
  <w:style w:type="character" w:customStyle="1" w:styleId="Char0">
    <w:name w:val="段 Char"/>
    <w:qFormat/>
    <w:rPr>
      <w:rFonts w:ascii="宋体" w:eastAsia="宋体" w:hAnsi="宋体" w:cs="宋体" w:hint="eastAsia"/>
    </w:rPr>
  </w:style>
  <w:style w:type="character" w:customStyle="1" w:styleId="12">
    <w:name w:val="页眉 字符1"/>
    <w:basedOn w:val="a0"/>
    <w:uiPriority w:val="99"/>
    <w:semiHidden/>
    <w:qFormat/>
    <w:rPr>
      <w:kern w:val="2"/>
      <w:sz w:val="18"/>
      <w:szCs w:val="18"/>
    </w:rPr>
  </w:style>
  <w:style w:type="character" w:customStyle="1" w:styleId="21">
    <w:name w:val="页脚 字符2"/>
    <w:basedOn w:val="a0"/>
    <w:uiPriority w:val="99"/>
    <w:semiHidden/>
    <w:qFormat/>
    <w:rPr>
      <w:kern w:val="2"/>
      <w:sz w:val="18"/>
      <w:szCs w:val="18"/>
    </w:rPr>
  </w:style>
  <w:style w:type="character" w:customStyle="1" w:styleId="13">
    <w:name w:val="批注文字 字符1"/>
    <w:basedOn w:val="a0"/>
    <w:uiPriority w:val="99"/>
    <w:semiHidden/>
    <w:qFormat/>
  </w:style>
  <w:style w:type="character" w:customStyle="1" w:styleId="14">
    <w:name w:val="纯文本 字符1"/>
    <w:basedOn w:val="a0"/>
    <w:uiPriority w:val="99"/>
    <w:semiHidden/>
    <w:qFormat/>
    <w:rPr>
      <w:rFonts w:asciiTheme="minorEastAsia" w:hAnsi="Courier New" w:cs="Courier New"/>
    </w:rPr>
  </w:style>
  <w:style w:type="paragraph" w:customStyle="1" w:styleId="afd">
    <w:name w:val="字母编号列项（一级）"/>
    <w:basedOn w:val="a"/>
    <w:qFormat/>
    <w:pPr>
      <w:widowControl/>
      <w:ind w:leftChars="200" w:left="840" w:hangingChars="200" w:hanging="420"/>
    </w:pPr>
    <w:rPr>
      <w:rFonts w:ascii="宋体" w:eastAsia="宋体" w:hAnsi="Times New Roman" w:cs="Times New Roman" w:hint="eastAsia"/>
      <w:kern w:val="0"/>
      <w:szCs w:val="20"/>
    </w:rPr>
  </w:style>
  <w:style w:type="paragraph" w:customStyle="1" w:styleId="msonormal0">
    <w:name w:val="msonormal"/>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
    <w:qFormat/>
    <w:pPr>
      <w:widowControl/>
      <w:spacing w:before="100" w:beforeAutospacing="1" w:after="100" w:afterAutospacing="1"/>
      <w:jc w:val="left"/>
    </w:pPr>
    <w:rPr>
      <w:rFonts w:ascii="等线" w:eastAsia="等线" w:hAnsi="等线" w:cs="宋体"/>
      <w:kern w:val="0"/>
      <w:sz w:val="18"/>
      <w:szCs w:val="18"/>
    </w:rPr>
  </w:style>
  <w:style w:type="paragraph" w:customStyle="1" w:styleId="font6">
    <w:name w:val="font6"/>
    <w:basedOn w:val="a"/>
    <w:qFormat/>
    <w:pPr>
      <w:widowControl/>
      <w:spacing w:before="100" w:beforeAutospacing="1" w:after="100" w:afterAutospacing="1"/>
      <w:jc w:val="left"/>
    </w:pPr>
    <w:rPr>
      <w:rFonts w:ascii="仿宋" w:eastAsia="仿宋" w:hAnsi="仿宋" w:cs="宋体"/>
      <w:kern w:val="0"/>
      <w:sz w:val="30"/>
      <w:szCs w:val="30"/>
    </w:rPr>
  </w:style>
  <w:style w:type="paragraph" w:customStyle="1" w:styleId="font7">
    <w:name w:val="font7"/>
    <w:basedOn w:val="a"/>
    <w:qFormat/>
    <w:pPr>
      <w:widowControl/>
      <w:spacing w:before="100" w:beforeAutospacing="1" w:after="100" w:afterAutospacing="1"/>
      <w:jc w:val="left"/>
    </w:pPr>
    <w:rPr>
      <w:rFonts w:ascii="Times New Roman" w:eastAsia="宋体" w:hAnsi="Times New Roman" w:cs="Times New Roman"/>
      <w:kern w:val="0"/>
      <w:sz w:val="30"/>
      <w:szCs w:val="30"/>
    </w:rPr>
  </w:style>
  <w:style w:type="paragraph" w:customStyle="1" w:styleId="font8">
    <w:name w:val="font8"/>
    <w:basedOn w:val="a"/>
    <w:qFormat/>
    <w:pPr>
      <w:widowControl/>
      <w:spacing w:before="100" w:beforeAutospacing="1" w:after="100" w:afterAutospacing="1"/>
      <w:jc w:val="left"/>
    </w:pPr>
    <w:rPr>
      <w:rFonts w:ascii="仿宋" w:eastAsia="仿宋" w:hAnsi="仿宋" w:cs="宋体"/>
      <w:b/>
      <w:bCs/>
      <w:kern w:val="0"/>
      <w:sz w:val="30"/>
      <w:szCs w:val="30"/>
    </w:rPr>
  </w:style>
  <w:style w:type="paragraph" w:customStyle="1" w:styleId="xl65">
    <w:name w:val="xl65"/>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Times New Roman" w:eastAsia="宋体" w:hAnsi="Times New Roman" w:cs="Times New Roman"/>
      <w:kern w:val="0"/>
      <w:sz w:val="30"/>
      <w:szCs w:val="30"/>
    </w:rPr>
  </w:style>
  <w:style w:type="paragraph" w:customStyle="1" w:styleId="xl66">
    <w:name w:val="xl66"/>
    <w:basedOn w:val="a"/>
    <w:qFormat/>
    <w:pPr>
      <w:widowControl/>
      <w:spacing w:before="100" w:beforeAutospacing="1" w:after="100" w:afterAutospacing="1"/>
      <w:jc w:val="left"/>
      <w:textAlignment w:val="center"/>
    </w:pPr>
    <w:rPr>
      <w:rFonts w:ascii="Times New Roman" w:eastAsia="宋体" w:hAnsi="Times New Roman" w:cs="Times New Roman"/>
      <w:kern w:val="0"/>
      <w:sz w:val="30"/>
      <w:szCs w:val="30"/>
    </w:rPr>
  </w:style>
  <w:style w:type="paragraph" w:customStyle="1" w:styleId="xl67">
    <w:name w:val="xl67"/>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Times New Roman" w:eastAsia="宋体" w:hAnsi="Times New Roman" w:cs="Times New Roman"/>
      <w:b/>
      <w:bCs/>
      <w:kern w:val="0"/>
      <w:sz w:val="30"/>
      <w:szCs w:val="30"/>
    </w:rPr>
  </w:style>
  <w:style w:type="paragraph" w:customStyle="1" w:styleId="xl68">
    <w:name w:val="xl68"/>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Times New Roman" w:eastAsia="宋体" w:hAnsi="Times New Roman" w:cs="Times New Roman"/>
      <w:kern w:val="0"/>
      <w:sz w:val="30"/>
      <w:szCs w:val="30"/>
    </w:rPr>
  </w:style>
  <w:style w:type="paragraph" w:customStyle="1" w:styleId="xl69">
    <w:name w:val="xl69"/>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仿宋" w:eastAsia="仿宋" w:hAnsi="仿宋" w:cs="宋体"/>
      <w:kern w:val="0"/>
      <w:sz w:val="30"/>
      <w:szCs w:val="30"/>
    </w:rPr>
  </w:style>
  <w:style w:type="paragraph" w:customStyle="1" w:styleId="xl70">
    <w:name w:val="xl70"/>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Times New Roman" w:eastAsia="宋体" w:hAnsi="Times New Roman" w:cs="Times New Roman"/>
      <w:kern w:val="0"/>
      <w:sz w:val="30"/>
      <w:szCs w:val="30"/>
    </w:rPr>
  </w:style>
  <w:style w:type="paragraph" w:customStyle="1" w:styleId="xl71">
    <w:name w:val="xl71"/>
    <w:basedOn w:val="a"/>
    <w:qFormat/>
    <w:pPr>
      <w:widowControl/>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center"/>
    </w:pPr>
    <w:rPr>
      <w:rFonts w:ascii="宋体" w:eastAsia="宋体" w:hAnsi="宋体" w:cs="宋体"/>
      <w:kern w:val="0"/>
      <w:sz w:val="30"/>
      <w:szCs w:val="30"/>
    </w:rPr>
  </w:style>
  <w:style w:type="character" w:customStyle="1" w:styleId="16">
    <w:name w:val="未处理的提及1"/>
    <w:basedOn w:val="a0"/>
    <w:uiPriority w:val="99"/>
    <w:semiHidden/>
    <w:unhideWhenUsed/>
    <w:qFormat/>
    <w:rPr>
      <w:color w:val="605E5C"/>
      <w:shd w:val="clear" w:color="auto" w:fill="E1DFDD"/>
    </w:rPr>
  </w:style>
  <w:style w:type="paragraph" w:customStyle="1" w:styleId="Default">
    <w:name w:val="Default"/>
    <w:qFormat/>
    <w:pPr>
      <w:widowControl w:val="0"/>
      <w:autoSpaceDE w:val="0"/>
      <w:autoSpaceDN w:val="0"/>
      <w:adjustRightInd w:val="0"/>
    </w:pPr>
    <w:rPr>
      <w:rFonts w:ascii="黑体" w:eastAsia="黑体" w:hAnsi="Calibri" w:cs="黑体"/>
      <w:color w:val="000000"/>
      <w:sz w:val="24"/>
      <w:szCs w:val="24"/>
    </w:rPr>
  </w:style>
  <w:style w:type="table" w:customStyle="1" w:styleId="41">
    <w:name w:val="无格式表格 41"/>
    <w:basedOn w:val="a1"/>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6-11">
    <w:name w:val="网格表 6 彩色 - 着色 11"/>
    <w:basedOn w:val="a1"/>
    <w:uiPriority w:val="51"/>
    <w:qFormat/>
    <w:rPr>
      <w:color w:val="2F5496" w:themeColor="accent1" w:themeShade="BF"/>
    </w:rPr>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61">
    <w:name w:val="网格表 6 彩色1"/>
    <w:basedOn w:val="a1"/>
    <w:uiPriority w:val="51"/>
    <w:qFormat/>
    <w:rPr>
      <w:color w:val="000000" w:themeColor="text1"/>
    </w:rPr>
    <w:tblPr>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31">
    <w:name w:val="清单表 6 彩色 - 着色 31"/>
    <w:basedOn w:val="a1"/>
    <w:uiPriority w:val="51"/>
    <w:qFormat/>
    <w:rPr>
      <w:color w:val="7B7B7B" w:themeColor="accent3" w:themeShade="BF"/>
    </w:rPr>
    <w:tblPr>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310">
    <w:name w:val="网格表 6 彩色 - 着色 31"/>
    <w:basedOn w:val="a1"/>
    <w:uiPriority w:val="51"/>
    <w:qFormat/>
    <w:rPr>
      <w:color w:val="7B7B7B" w:themeColor="accent3" w:themeShade="BF"/>
    </w:rPr>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10">
    <w:name w:val="无格式表格 11"/>
    <w:basedOn w:val="a1"/>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7">
    <w:name w:val="修订1"/>
    <w:hidden/>
    <w:uiPriority w:val="99"/>
    <w:semiHidden/>
    <w:qFormat/>
    <w:rPr>
      <w:rFonts w:asciiTheme="minorHAnsi" w:eastAsiaTheme="minorEastAsia" w:hAnsiTheme="minorHAnsi" w:cstheme="minorBidi"/>
      <w:kern w:val="2"/>
      <w:sz w:val="21"/>
      <w:szCs w:val="22"/>
    </w:rPr>
  </w:style>
  <w:style w:type="table" w:customStyle="1" w:styleId="18">
    <w:name w:val="网格型浅色1"/>
    <w:basedOn w:val="a1"/>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ndNoteBibliographyTitle">
    <w:name w:val="EndNote Bibliography Title"/>
    <w:basedOn w:val="a"/>
    <w:link w:val="EndNoteBibliographyTitle0"/>
    <w:qFormat/>
    <w:pPr>
      <w:jc w:val="center"/>
    </w:pPr>
    <w:rPr>
      <w:rFonts w:ascii="等线" w:eastAsia="等线" w:hAnsi="等线"/>
      <w:sz w:val="20"/>
    </w:rPr>
  </w:style>
  <w:style w:type="character" w:customStyle="1" w:styleId="EndNoteBibliographyTitle0">
    <w:name w:val="EndNote Bibliography Title 字符"/>
    <w:basedOn w:val="a0"/>
    <w:link w:val="EndNoteBibliographyTitle"/>
    <w:qFormat/>
    <w:rPr>
      <w:rFonts w:ascii="等线" w:eastAsia="等线" w:hAnsi="等线"/>
      <w:sz w:val="20"/>
    </w:rPr>
  </w:style>
  <w:style w:type="paragraph" w:styleId="afe">
    <w:name w:val="List Paragraph"/>
    <w:basedOn w:val="a"/>
    <w:uiPriority w:val="34"/>
    <w:qFormat/>
    <w:pPr>
      <w:ind w:firstLineChars="200" w:firstLine="420"/>
    </w:pPr>
  </w:style>
  <w:style w:type="table" w:customStyle="1" w:styleId="19">
    <w:name w:val="网格型1"/>
    <w:basedOn w:val="a1"/>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2">
    <w:name w:val="修订2"/>
    <w:hidden/>
    <w:uiPriority w:val="99"/>
    <w:semiHidden/>
    <w:qFormat/>
    <w:rPr>
      <w:rFonts w:asciiTheme="minorHAnsi" w:eastAsiaTheme="minorEastAsia" w:hAnsiTheme="minorHAnsi" w:cstheme="minorBidi"/>
      <w:kern w:val="2"/>
      <w:sz w:val="21"/>
      <w:szCs w:val="22"/>
    </w:rPr>
  </w:style>
  <w:style w:type="paragraph" w:customStyle="1" w:styleId="31">
    <w:name w:val="修订3"/>
    <w:hidden/>
    <w:uiPriority w:val="99"/>
    <w:semiHidden/>
    <w:qFormat/>
    <w:rPr>
      <w:rFonts w:asciiTheme="minorHAnsi" w:eastAsiaTheme="minorEastAsia" w:hAnsiTheme="minorHAnsi" w:cstheme="minorBidi"/>
      <w:kern w:val="2"/>
      <w:sz w:val="21"/>
      <w:szCs w:val="22"/>
    </w:rPr>
  </w:style>
  <w:style w:type="paragraph" w:customStyle="1" w:styleId="42">
    <w:name w:val="修订4"/>
    <w:hidden/>
    <w:uiPriority w:val="99"/>
    <w:unhideWhenUsed/>
    <w:qFormat/>
    <w:rPr>
      <w:rFonts w:asciiTheme="minorHAnsi" w:eastAsiaTheme="minorEastAsia" w:hAnsiTheme="minorHAnsi" w:cstheme="minorBidi"/>
      <w:kern w:val="2"/>
      <w:sz w:val="21"/>
      <w:szCs w:val="22"/>
    </w:rPr>
  </w:style>
  <w:style w:type="character" w:customStyle="1" w:styleId="font11">
    <w:name w:val="font11"/>
    <w:basedOn w:val="a0"/>
    <w:qFormat/>
    <w:rPr>
      <w:rFonts w:ascii="宋体" w:eastAsia="宋体" w:hAnsi="宋体" w:hint="eastAsia"/>
      <w:color w:val="000000"/>
      <w:sz w:val="24"/>
      <w:szCs w:val="24"/>
      <w:u w:val="none"/>
    </w:rPr>
  </w:style>
  <w:style w:type="character" w:customStyle="1" w:styleId="font31">
    <w:name w:val="font31"/>
    <w:basedOn w:val="a0"/>
    <w:qFormat/>
    <w:rPr>
      <w:rFonts w:ascii="Times New Roman" w:hAnsi="Times New Roman" w:cs="Times New Roman" w:hint="default"/>
      <w:color w:val="000000"/>
      <w:sz w:val="24"/>
      <w:szCs w:val="24"/>
      <w:u w:val="none"/>
    </w:rPr>
  </w:style>
  <w:style w:type="character" w:customStyle="1" w:styleId="font01">
    <w:name w:val="font01"/>
    <w:basedOn w:val="a0"/>
    <w:qFormat/>
    <w:rPr>
      <w:rFonts w:ascii="宋体" w:eastAsia="宋体" w:hAnsi="宋体" w:hint="eastAsia"/>
      <w:color w:val="000000"/>
      <w:sz w:val="24"/>
      <w:szCs w:val="24"/>
      <w:u w:val="none"/>
    </w:rPr>
  </w:style>
  <w:style w:type="character" w:customStyle="1" w:styleId="font21">
    <w:name w:val="font21"/>
    <w:basedOn w:val="a0"/>
    <w:qFormat/>
    <w:rPr>
      <w:rFonts w:ascii="Times New Roman" w:hAnsi="Times New Roman" w:cs="Times New Roman" w:hint="default"/>
      <w:color w:val="000000"/>
      <w:sz w:val="24"/>
      <w:szCs w:val="24"/>
      <w:u w:val="none"/>
    </w:rPr>
  </w:style>
  <w:style w:type="paragraph" w:customStyle="1" w:styleId="5">
    <w:name w:val="修订5"/>
    <w:hidden/>
    <w:uiPriority w:val="99"/>
    <w:unhideWhenUsed/>
    <w:qFormat/>
    <w:rPr>
      <w:rFonts w:asciiTheme="minorHAnsi" w:eastAsiaTheme="minorEastAsia" w:hAnsiTheme="minorHAnsi" w:cstheme="minorBidi"/>
      <w:kern w:val="2"/>
      <w:sz w:val="21"/>
      <w:szCs w:val="22"/>
    </w:rPr>
  </w:style>
  <w:style w:type="character" w:customStyle="1" w:styleId="font41">
    <w:name w:val="font41"/>
    <w:basedOn w:val="a0"/>
    <w:qFormat/>
    <w:rPr>
      <w:rFonts w:ascii="Times New Roman" w:hAnsi="Times New Roman" w:cs="Times New Roman" w:hint="default"/>
      <w:color w:val="000000"/>
      <w:sz w:val="24"/>
      <w:szCs w:val="24"/>
      <w:u w:val="none"/>
    </w:rPr>
  </w:style>
  <w:style w:type="character" w:customStyle="1" w:styleId="font51">
    <w:name w:val="font51"/>
    <w:basedOn w:val="a0"/>
    <w:qFormat/>
    <w:rPr>
      <w:rFonts w:ascii="Times New Roman" w:hAnsi="Times New Roman" w:cs="Times New Roman" w:hint="default"/>
      <w:color w:val="000000"/>
      <w:sz w:val="21"/>
      <w:szCs w:val="21"/>
      <w:u w:val="none"/>
    </w:rPr>
  </w:style>
  <w:style w:type="character" w:customStyle="1" w:styleId="font61">
    <w:name w:val="font61"/>
    <w:basedOn w:val="a0"/>
    <w:qFormat/>
    <w:rPr>
      <w:rFonts w:ascii="宋体" w:eastAsia="宋体" w:hAnsi="宋体" w:hint="eastAsia"/>
      <w:color w:val="000000"/>
      <w:sz w:val="21"/>
      <w:szCs w:val="21"/>
      <w:u w:val="none"/>
    </w:rPr>
  </w:style>
  <w:style w:type="paragraph" w:customStyle="1" w:styleId="6">
    <w:name w:val="修订6"/>
    <w:hidden/>
    <w:uiPriority w:val="99"/>
    <w:unhideWhenUsed/>
    <w:qFormat/>
    <w:rPr>
      <w:rFonts w:asciiTheme="minorHAnsi" w:eastAsiaTheme="minorEastAsia" w:hAnsiTheme="minorHAnsi" w:cstheme="minorBidi"/>
      <w:kern w:val="2"/>
      <w:sz w:val="21"/>
      <w:szCs w:val="22"/>
    </w:rPr>
  </w:style>
  <w:style w:type="paragraph" w:customStyle="1" w:styleId="7">
    <w:name w:val="修订7"/>
    <w:hidden/>
    <w:uiPriority w:val="99"/>
    <w:unhideWhenUsed/>
    <w:qFormat/>
    <w:rPr>
      <w:rFonts w:asciiTheme="minorHAnsi" w:eastAsiaTheme="minorEastAsia" w:hAnsiTheme="minorHAnsi" w:cstheme="minorBidi"/>
      <w:kern w:val="2"/>
      <w:sz w:val="21"/>
      <w:szCs w:val="22"/>
    </w:rPr>
  </w:style>
  <w:style w:type="paragraph" w:customStyle="1" w:styleId="8">
    <w:name w:val="修订8"/>
    <w:hidden/>
    <w:uiPriority w:val="99"/>
    <w:unhideWhenUsed/>
    <w:qFormat/>
    <w:rPr>
      <w:rFonts w:asciiTheme="minorHAnsi" w:eastAsiaTheme="minorEastAsia" w:hAnsiTheme="minorHAnsi" w:cstheme="minorBidi"/>
      <w:kern w:val="2"/>
      <w:sz w:val="21"/>
      <w:szCs w:val="22"/>
    </w:rPr>
  </w:style>
  <w:style w:type="paragraph" w:customStyle="1" w:styleId="9">
    <w:name w:val="修订9"/>
    <w:hidden/>
    <w:uiPriority w:val="99"/>
    <w:unhideWhenUsed/>
    <w:qFormat/>
    <w:rPr>
      <w:rFonts w:asciiTheme="minorHAnsi" w:eastAsiaTheme="minorEastAsia" w:hAnsiTheme="minorHAnsi" w:cstheme="minorBidi"/>
      <w:kern w:val="2"/>
      <w:sz w:val="21"/>
      <w:szCs w:val="22"/>
    </w:rPr>
  </w:style>
  <w:style w:type="paragraph" w:customStyle="1" w:styleId="100">
    <w:name w:val="修订10"/>
    <w:hidden/>
    <w:uiPriority w:val="99"/>
    <w:unhideWhenUsed/>
    <w:qFormat/>
    <w:rPr>
      <w:rFonts w:asciiTheme="minorHAnsi" w:eastAsiaTheme="minorEastAsia" w:hAnsiTheme="minorHAnsi" w:cstheme="minorBidi"/>
      <w:kern w:val="2"/>
      <w:sz w:val="21"/>
      <w:szCs w:val="22"/>
    </w:rPr>
  </w:style>
  <w:style w:type="character" w:customStyle="1" w:styleId="font81">
    <w:name w:val="font81"/>
    <w:basedOn w:val="a0"/>
    <w:rPr>
      <w:rFonts w:ascii="宋体" w:eastAsia="宋体" w:hAnsi="宋体" w:cs="宋体" w:hint="eastAsia"/>
      <w:b/>
      <w:bCs/>
      <w:color w:val="000000"/>
      <w:sz w:val="20"/>
      <w:szCs w:val="20"/>
      <w:u w:val="none"/>
    </w:rPr>
  </w:style>
  <w:style w:type="character" w:customStyle="1" w:styleId="font12">
    <w:name w:val="font12"/>
    <w:basedOn w:val="a0"/>
    <w:rPr>
      <w:rFonts w:ascii="Times New Roman" w:hAnsi="Times New Roman" w:cs="Times New Roman" w:hint="default"/>
      <w:color w:val="000000"/>
      <w:sz w:val="20"/>
      <w:szCs w:val="20"/>
      <w:u w:val="none"/>
    </w:rPr>
  </w:style>
  <w:style w:type="character" w:customStyle="1" w:styleId="font71">
    <w:name w:val="font71"/>
    <w:basedOn w:val="a0"/>
    <w:rPr>
      <w:rFonts w:ascii="宋体" w:eastAsia="宋体" w:hAnsi="宋体" w:cs="宋体" w:hint="eastAsia"/>
      <w:color w:val="000000"/>
      <w:sz w:val="20"/>
      <w:szCs w:val="20"/>
      <w:u w:val="none"/>
    </w:rPr>
  </w:style>
  <w:style w:type="character" w:customStyle="1" w:styleId="font91">
    <w:name w:val="font91"/>
    <w:basedOn w:val="a0"/>
    <w:rPr>
      <w:rFonts w:ascii="Times New Roman" w:hAnsi="Times New Roman" w:cs="Times New Roman" w:hint="default"/>
      <w:color w:val="000000"/>
      <w:sz w:val="20"/>
      <w:szCs w:val="20"/>
      <w:u w:val="none"/>
      <w:vertAlign w:val="superscript"/>
    </w:rPr>
  </w:style>
  <w:style w:type="character" w:customStyle="1" w:styleId="font101">
    <w:name w:val="font101"/>
    <w:basedOn w:val="a0"/>
    <w:rPr>
      <w:rFonts w:ascii="宋体" w:eastAsia="宋体" w:hAnsi="宋体" w:cs="宋体" w:hint="eastAsia"/>
      <w:color w:val="000000"/>
      <w:sz w:val="20"/>
      <w:szCs w:val="20"/>
      <w:u w:val="none"/>
      <w:vertAlign w:val="superscript"/>
    </w:rPr>
  </w:style>
  <w:style w:type="character" w:customStyle="1" w:styleId="font111">
    <w:name w:val="font111"/>
    <w:basedOn w:val="a0"/>
    <w:rPr>
      <w:rFonts w:ascii="Times New Roman" w:hAnsi="Times New Roman" w:cs="Times New Roman" w:hint="default"/>
      <w:color w:val="000000"/>
      <w:sz w:val="20"/>
      <w:szCs w:val="20"/>
      <w:u w:val="none"/>
      <w:vertAlign w:val="superscript"/>
    </w:rPr>
  </w:style>
  <w:style w:type="paragraph" w:styleId="aff">
    <w:name w:val="Revision"/>
    <w:hidden/>
    <w:uiPriority w:val="99"/>
    <w:unhideWhenUsed/>
    <w:rsid w:val="00205E62"/>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5397053">
      <w:bodyDiv w:val="1"/>
      <w:marLeft w:val="0"/>
      <w:marRight w:val="0"/>
      <w:marTop w:val="0"/>
      <w:marBottom w:val="0"/>
      <w:divBdr>
        <w:top w:val="none" w:sz="0" w:space="0" w:color="auto"/>
        <w:left w:val="none" w:sz="0" w:space="0" w:color="auto"/>
        <w:bottom w:val="none" w:sz="0" w:space="0" w:color="auto"/>
        <w:right w:val="none" w:sz="0" w:space="0" w:color="auto"/>
      </w:divBdr>
    </w:div>
    <w:div w:id="550196373">
      <w:bodyDiv w:val="1"/>
      <w:marLeft w:val="0"/>
      <w:marRight w:val="0"/>
      <w:marTop w:val="0"/>
      <w:marBottom w:val="0"/>
      <w:divBdr>
        <w:top w:val="none" w:sz="0" w:space="0" w:color="auto"/>
        <w:left w:val="none" w:sz="0" w:space="0" w:color="auto"/>
        <w:bottom w:val="none" w:sz="0" w:space="0" w:color="auto"/>
        <w:right w:val="none" w:sz="0" w:space="0" w:color="auto"/>
      </w:divBdr>
    </w:div>
    <w:div w:id="574700914">
      <w:bodyDiv w:val="1"/>
      <w:marLeft w:val="0"/>
      <w:marRight w:val="0"/>
      <w:marTop w:val="0"/>
      <w:marBottom w:val="0"/>
      <w:divBdr>
        <w:top w:val="none" w:sz="0" w:space="0" w:color="auto"/>
        <w:left w:val="none" w:sz="0" w:space="0" w:color="auto"/>
        <w:bottom w:val="none" w:sz="0" w:space="0" w:color="auto"/>
        <w:right w:val="none" w:sz="0" w:space="0" w:color="auto"/>
      </w:divBdr>
    </w:div>
    <w:div w:id="2117363608">
      <w:bodyDiv w:val="1"/>
      <w:marLeft w:val="0"/>
      <w:marRight w:val="0"/>
      <w:marTop w:val="0"/>
      <w:marBottom w:val="0"/>
      <w:divBdr>
        <w:top w:val="none" w:sz="0" w:space="0" w:color="auto"/>
        <w:left w:val="none" w:sz="0" w:space="0" w:color="auto"/>
        <w:bottom w:val="none" w:sz="0" w:space="0" w:color="auto"/>
        <w:right w:val="none" w:sz="0" w:space="0" w:color="auto"/>
      </w:divBdr>
    </w:div>
    <w:div w:id="21184796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189B7E-F65C-4293-B19C-296987F8A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62</Pages>
  <Words>7478</Words>
  <Characters>42628</Characters>
  <Application>Microsoft Office Word</Application>
  <DocSecurity>0</DocSecurity>
  <Lines>355</Lines>
  <Paragraphs>100</Paragraphs>
  <ScaleCrop>false</ScaleCrop>
  <Company/>
  <LinksUpToDate>false</LinksUpToDate>
  <CharactersWithSpaces>50006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米璐</dc:creator>
  <cp:lastModifiedBy>陈亚淑</cp:lastModifiedBy>
  <cp:revision>10</cp:revision>
  <dcterms:created xsi:type="dcterms:W3CDTF">2024-10-05T08:38:00Z</dcterms:created>
  <dcterms:modified xsi:type="dcterms:W3CDTF">2024-10-06T03:52:00Z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2052-12.1.0.18543</vt:lpwstr>
  </property>
  <property fmtid="{D5CDD505-2E9C-101B-9397-08002B2CF9AE}" pid="3" name="ICV">
    <vt:lpwstr>00B9FCEDB2CB4DEE85C4FAA3FD461FAB_13</vt:lpwstr>
  </property>
</Properties>
</file>